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933F8" w:rsidRPr="004F3412" w:rsidP="000933F8" w14:paraId="2B8F6EDF" w14:textId="1925F70A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4F3412">
        <w:rPr>
          <w:rFonts w:ascii="Times New Roman" w:hAnsi="Times New Roman" w:cs="Times New Roman"/>
          <w:noProof/>
        </w:rPr>
        <w:drawing>
          <wp:inline distT="0" distB="0" distL="0" distR="0">
            <wp:extent cx="1333500" cy="793750"/>
            <wp:effectExtent l="0" t="0" r="0" b="6350"/>
            <wp:docPr id="1" name="Attēls 1" descr="Rigas_gerb_li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4" descr="Rigas_gerb_liel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C98" w:rsidRPr="004F3412" w:rsidP="00701A1C" w14:paraId="692C7E83" w14:textId="77777777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lv-LV"/>
        </w:rPr>
      </w:pPr>
      <w:r w:rsidRPr="004F3412">
        <w:rPr>
          <w:rFonts w:ascii="Times New Roman" w:eastAsia="Times New Roman" w:hAnsi="Times New Roman" w:cs="Times New Roman"/>
          <w:noProof/>
          <w:sz w:val="27"/>
          <w:szCs w:val="27"/>
          <w:lang w:eastAsia="lv-LV"/>
        </w:rPr>
        <w:t>RĪGAS DOME</w:t>
      </w:r>
    </w:p>
    <w:p w:rsidR="00C95C98" w:rsidRPr="004F3412" w:rsidP="00C95C98" w14:paraId="6AFE4B51" w14:textId="4983852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4F3412">
        <w:rPr>
          <w:rFonts w:ascii="Times New Roman" w:eastAsia="Times New Roman" w:hAnsi="Times New Roman" w:cs="Times New Roman"/>
          <w:noProof/>
        </w:rPr>
        <w:t>Rātslaukums 1, Rīga, LV-1</w:t>
      </w:r>
      <w:r w:rsidRPr="004F3412" w:rsidR="008F4F10">
        <w:rPr>
          <w:rFonts w:ascii="Times New Roman" w:eastAsia="Times New Roman" w:hAnsi="Times New Roman" w:cs="Times New Roman"/>
          <w:noProof/>
        </w:rPr>
        <w:t>050</w:t>
      </w:r>
      <w:r w:rsidRPr="004F3412">
        <w:rPr>
          <w:rFonts w:ascii="Times New Roman" w:eastAsia="Times New Roman" w:hAnsi="Times New Roman" w:cs="Times New Roman"/>
          <w:noProof/>
        </w:rPr>
        <w:t>, tālrunis 67012222, e-pasts: riga@riga.lv</w:t>
      </w:r>
    </w:p>
    <w:p w:rsidR="00C95C98" w:rsidRPr="004F3412" w:rsidP="00C95C98" w14:paraId="389C59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16"/>
          <w:szCs w:val="16"/>
          <w:lang w:eastAsia="lv-LV"/>
        </w:rPr>
      </w:pPr>
    </w:p>
    <w:p w:rsidR="00C95C98" w:rsidRPr="004F3412" w:rsidP="00C95C98" w14:paraId="6124BBF5" w14:textId="1AB079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noProof/>
          <w:sz w:val="34"/>
          <w:szCs w:val="34"/>
          <w:lang w:eastAsia="lv-LV"/>
        </w:rPr>
      </w:pPr>
      <w:r w:rsidRPr="004F3412">
        <w:rPr>
          <w:rFonts w:ascii="Times New Roman" w:eastAsia="Times New Roman" w:hAnsi="Times New Roman" w:cs="Times New Roman"/>
          <w:bCs/>
          <w:caps/>
          <w:noProof/>
          <w:sz w:val="34"/>
          <w:szCs w:val="34"/>
          <w:lang w:eastAsia="lv-LV"/>
        </w:rPr>
        <w:t>saistošie noteikumi</w:t>
      </w:r>
    </w:p>
    <w:p w:rsidR="00C95C98" w:rsidRPr="004F3412" w:rsidP="00AB5B49" w14:paraId="594B8D41" w14:textId="77777777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  <w:r w:rsidRPr="004F3412"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  <w:t>Rīgā</w:t>
      </w:r>
    </w:p>
    <w:tbl>
      <w:tblPr>
        <w:tblW w:w="9714" w:type="dxa"/>
        <w:tblInd w:w="-108" w:type="dxa"/>
        <w:tblLayout w:type="fixed"/>
        <w:tblLook w:val="0000"/>
      </w:tblPr>
      <w:tblGrid>
        <w:gridCol w:w="4327"/>
        <w:gridCol w:w="5387"/>
      </w:tblGrid>
      <w:tr w14:paraId="5238AA51" w14:textId="77777777" w:rsidTr="00B00798">
        <w:tblPrEx>
          <w:tblW w:w="9714" w:type="dxa"/>
          <w:tblInd w:w="-108" w:type="dxa"/>
          <w:tblLayout w:type="fixed"/>
          <w:tblLook w:val="0000"/>
        </w:tblPrEx>
        <w:tc>
          <w:tcPr>
            <w:tcW w:w="4327" w:type="dxa"/>
            <w:vAlign w:val="bottom"/>
          </w:tcPr>
          <w:p w:rsidR="00AB5B49" w:rsidRPr="004F3412" w:rsidP="00F27E7F" w14:paraId="41E1432B" w14:textId="45234DF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F3412">
              <w:rPr>
                <w:rFonts w:ascii="Times New Roman" w:hAnsi="Times New Roman" w:cs="Times New Roman"/>
                <w:noProof/>
                <w:sz w:val="26"/>
                <w:szCs w:val="26"/>
              </w:rPr>
              <w:t>2025. gada 26. martā</w:t>
            </w:r>
          </w:p>
        </w:tc>
        <w:tc>
          <w:tcPr>
            <w:tcW w:w="5387" w:type="dxa"/>
            <w:vAlign w:val="bottom"/>
          </w:tcPr>
          <w:p w:rsidR="00AB5B49" w:rsidRPr="004F3412" w:rsidP="00F27E7F" w14:paraId="79DA9951" w14:textId="703BBEA4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F3412">
              <w:rPr>
                <w:rFonts w:ascii="Times New Roman" w:hAnsi="Times New Roman" w:cs="Times New Roman"/>
                <w:noProof/>
                <w:sz w:val="26"/>
                <w:szCs w:val="26"/>
              </w:rPr>
              <w:t>Nr. RD-25-328-sn</w:t>
            </w:r>
          </w:p>
        </w:tc>
      </w:tr>
      <w:tr w14:paraId="0449C805" w14:textId="77777777" w:rsidTr="00B00798">
        <w:tblPrEx>
          <w:tblW w:w="9714" w:type="dxa"/>
          <w:tblInd w:w="-108" w:type="dxa"/>
          <w:tblLayout w:type="fixed"/>
          <w:tblLook w:val="0000"/>
        </w:tblPrEx>
        <w:tc>
          <w:tcPr>
            <w:tcW w:w="4327" w:type="dxa"/>
            <w:vAlign w:val="bottom"/>
          </w:tcPr>
          <w:p w:rsidR="00AB5B49" w:rsidRPr="004F3412" w:rsidP="00F27E7F" w14:paraId="62EAC2DC" w14:textId="77777777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AB5B49" w:rsidRPr="004F3412" w:rsidP="00F27E7F" w14:paraId="63425F2A" w14:textId="7368A5FA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F3412">
              <w:rPr>
                <w:rFonts w:ascii="Times New Roman" w:hAnsi="Times New Roman" w:cs="Times New Roman"/>
                <w:noProof/>
                <w:sz w:val="26"/>
                <w:szCs w:val="26"/>
              </w:rPr>
              <w:t>(prot. Nr.</w:t>
            </w:r>
            <w:r w:rsidRPr="004F3412" w:rsidR="00453A2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4F341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142,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134. </w:t>
            </w:r>
            <w:r w:rsidRPr="004F3412">
              <w:rPr>
                <w:rFonts w:ascii="Times New Roman" w:hAnsi="Times New Roman" w:cs="Times New Roman"/>
                <w:noProof/>
                <w:sz w:val="26"/>
                <w:szCs w:val="26"/>
              </w:rPr>
              <w:t>§)</w:t>
            </w:r>
          </w:p>
        </w:tc>
      </w:tr>
    </w:tbl>
    <w:p w:rsidR="00AB5B49" w:rsidRPr="004F3412" w:rsidP="001417D6" w14:paraId="3B718ADD" w14:textId="0C3ABE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:rsidR="001417D6" w:rsidRPr="004F3412" w:rsidP="001417D6" w14:paraId="44B8080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:rsidR="005D5C23" w:rsidRPr="004F3412" w:rsidP="001417D6" w14:paraId="5DA809D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</w:pPr>
      <w:r w:rsidRPr="004F3412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>Par pašvaldības atbalstu komersantiem publisku pasākumu rīkošanai</w:t>
      </w:r>
    </w:p>
    <w:p w:rsidR="001417D6" w:rsidRPr="004F3412" w:rsidP="001417D6" w14:paraId="794B530F" w14:textId="3AD3DAC3">
      <w:pPr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1417D6" w:rsidRPr="004F3412" w:rsidP="001417D6" w14:paraId="6C7C3458" w14:textId="77777777">
      <w:pPr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D5C23" w:rsidRPr="004F3412" w:rsidP="001417D6" w14:paraId="128F6789" w14:textId="631A0C00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4F3412">
        <w:rPr>
          <w:rFonts w:ascii="Times New Roman" w:eastAsia="Calibri" w:hAnsi="Times New Roman" w:cs="Times New Roman"/>
          <w:noProof/>
          <w:sz w:val="26"/>
          <w:szCs w:val="26"/>
        </w:rPr>
        <w:t xml:space="preserve">Izdoti </w:t>
      </w:r>
      <w:r w:rsidRPr="004F3412">
        <w:rPr>
          <w:rFonts w:ascii="Times New Roman" w:eastAsia="Calibri" w:hAnsi="Times New Roman" w:cs="Times New Roman"/>
          <w:noProof/>
          <w:sz w:val="26"/>
          <w:szCs w:val="26"/>
        </w:rPr>
        <w:t>saskaņā ar Pašvaldību likuma 44. panta otro daļu</w:t>
      </w:r>
    </w:p>
    <w:p w:rsidR="005D5C23" w:rsidRPr="004F3412" w:rsidP="001417D6" w14:paraId="2283BD1A" w14:textId="77777777">
      <w:pPr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D5C23" w:rsidRPr="004F3412" w:rsidP="001417D6" w14:paraId="32FA491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D5C23" w:rsidRPr="004F3412" w:rsidP="001417D6" w14:paraId="46D3BFF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I. Vispārīgie jautājumi</w:t>
      </w:r>
    </w:p>
    <w:p w:rsidR="005D5C23" w:rsidRPr="004F3412" w:rsidP="001417D6" w14:paraId="447940A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5D5C23" w:rsidRPr="0073629A" w:rsidP="0073629A" w14:paraId="7AB2F8AC" w14:textId="5686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29A">
        <w:rPr>
          <w:rFonts w:ascii="Times New Roman" w:hAnsi="Times New Roman" w:cs="Times New Roman"/>
          <w:sz w:val="26"/>
          <w:szCs w:val="26"/>
        </w:rPr>
        <w:t>1. Saistošie noteikumi (turpmāk – noteikumi) nosaka kārtību, kādā Rīgas valstspilsētas pašvaldība (turpmāk – pašvaldība) piešķir finanšu līdzekļus (turpmāk – līdzfinansējums) komer</w:t>
      </w:r>
      <w:r w:rsidRPr="0073629A">
        <w:rPr>
          <w:rFonts w:ascii="Times New Roman" w:hAnsi="Times New Roman" w:cs="Times New Roman"/>
          <w:sz w:val="26"/>
          <w:szCs w:val="26"/>
        </w:rPr>
        <w:t xml:space="preserve">santu apvienībām publisku pasākumu (turpmāk </w:t>
      </w:r>
      <w:r w:rsidRPr="0073629A" w:rsidR="002143DF">
        <w:rPr>
          <w:rFonts w:ascii="Times New Roman" w:hAnsi="Times New Roman" w:cs="Times New Roman"/>
          <w:sz w:val="26"/>
          <w:szCs w:val="26"/>
        </w:rPr>
        <w:t>–</w:t>
      </w:r>
      <w:r w:rsidRPr="0073629A">
        <w:rPr>
          <w:rFonts w:ascii="Times New Roman" w:hAnsi="Times New Roman" w:cs="Times New Roman"/>
          <w:sz w:val="26"/>
          <w:szCs w:val="26"/>
        </w:rPr>
        <w:t xml:space="preserve"> pasākums) rīkošanai Rīgas vēsturiskajā centrā un tā aizsardzības zonā.</w:t>
      </w:r>
    </w:p>
    <w:p w:rsidR="005D5C23" w:rsidRPr="0073629A" w:rsidP="0073629A" w14:paraId="3EFAD7C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5C23" w:rsidRPr="0073629A" w:rsidP="0073629A" w14:paraId="38356395" w14:textId="4AD3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30820657"/>
      <w:r w:rsidRPr="0073629A">
        <w:rPr>
          <w:rFonts w:ascii="Times New Roman" w:hAnsi="Times New Roman" w:cs="Times New Roman"/>
          <w:sz w:val="26"/>
          <w:szCs w:val="26"/>
        </w:rPr>
        <w:t>2. Noteikumu mērķis ir aktivizēt saimniecisko darbību Rīgas vēsturiskajā centrā un tā aizsardzības zonā laika posmā no janvāra līdz aprīli</w:t>
      </w:r>
      <w:r w:rsidRPr="0073629A">
        <w:rPr>
          <w:rFonts w:ascii="Times New Roman" w:hAnsi="Times New Roman" w:cs="Times New Roman"/>
          <w:sz w:val="26"/>
          <w:szCs w:val="26"/>
        </w:rPr>
        <w:t>m un no septembra līdz decembrim, veidot vitālāku pilsētas dzīvi, veicināt iedzīvotāju aktivitātes un mikro un mazo uzņēmējdarbību</w:t>
      </w:r>
      <w:bookmarkStart w:id="1" w:name="_Hlk181101666"/>
      <w:bookmarkEnd w:id="0"/>
      <w:r w:rsidRPr="0073629A">
        <w:rPr>
          <w:rFonts w:ascii="Times New Roman" w:hAnsi="Times New Roman" w:cs="Times New Roman"/>
          <w:sz w:val="26"/>
          <w:szCs w:val="26"/>
        </w:rPr>
        <w:t>, atbalstot komersantus klientu piesaistes pasākumu rīkošanā, ar noteikumu, ka pasākuma apmeklētājiem netiek piemērota dalības</w:t>
      </w:r>
      <w:r w:rsidRPr="0073629A">
        <w:rPr>
          <w:rFonts w:ascii="Times New Roman" w:hAnsi="Times New Roman" w:cs="Times New Roman"/>
          <w:sz w:val="26"/>
          <w:szCs w:val="26"/>
        </w:rPr>
        <w:t xml:space="preserve"> maksa.</w:t>
      </w:r>
    </w:p>
    <w:p w:rsidR="005D5C23" w:rsidRPr="0073629A" w:rsidP="0073629A" w14:paraId="733A26F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5C23" w:rsidRPr="0073629A" w:rsidP="0073629A" w14:paraId="18F6AC4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629A">
        <w:rPr>
          <w:rFonts w:ascii="Times New Roman" w:hAnsi="Times New Roman" w:cs="Times New Roman"/>
          <w:b/>
          <w:bCs/>
          <w:sz w:val="26"/>
          <w:szCs w:val="26"/>
        </w:rPr>
        <w:t>II. Atbalstāmās izmaksas un līdzfinansējuma saņēmēji</w:t>
      </w:r>
    </w:p>
    <w:p w:rsidR="005D5C23" w:rsidRPr="0073629A" w:rsidP="0073629A" w14:paraId="4A3BD6B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5C23" w:rsidRPr="0073629A" w:rsidP="0073629A" w14:paraId="74A909C9" w14:textId="701D4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88001430"/>
      <w:bookmarkEnd w:id="1"/>
      <w:r w:rsidRPr="0073629A">
        <w:rPr>
          <w:rFonts w:ascii="Times New Roman" w:hAnsi="Times New Roman" w:cs="Times New Roman"/>
          <w:sz w:val="26"/>
          <w:szCs w:val="26"/>
        </w:rPr>
        <w:t>3. Līdzfinansējums tiek piešķirts kārtējā kalendārajā gadā pašvaldības budžetā paredzēto finanšu līdzekļu ietvaros, atvēlot 50 % katram no 2.</w:t>
      </w:r>
      <w:r w:rsidR="003E6CC1">
        <w:rPr>
          <w:rFonts w:ascii="Times New Roman" w:hAnsi="Times New Roman" w:cs="Times New Roman"/>
          <w:sz w:val="26"/>
          <w:szCs w:val="26"/>
        </w:rPr>
        <w:t> </w:t>
      </w:r>
      <w:r w:rsidRPr="0073629A">
        <w:rPr>
          <w:rFonts w:ascii="Times New Roman" w:hAnsi="Times New Roman" w:cs="Times New Roman"/>
          <w:sz w:val="26"/>
          <w:szCs w:val="26"/>
        </w:rPr>
        <w:t>punktā minētajiem periodiem.</w:t>
      </w:r>
    </w:p>
    <w:bookmarkEnd w:id="2"/>
    <w:p w:rsidR="005D5C23" w:rsidRPr="0073629A" w:rsidP="0073629A" w14:paraId="13E96606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5C23" w:rsidRPr="004F3412" w:rsidP="0073629A" w14:paraId="7BFBAD59" w14:textId="4AE28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4. Līdzfinansējums vienam projektam ir 50 % no </w:t>
      </w:r>
      <w:bookmarkStart w:id="3" w:name="_Hlk182221129"/>
      <w:r w:rsidRPr="004F3412">
        <w:rPr>
          <w:rFonts w:ascii="Times New Roman" w:eastAsia="Times New Roman" w:hAnsi="Times New Roman" w:cs="Times New Roman"/>
          <w:sz w:val="26"/>
          <w:szCs w:val="26"/>
        </w:rPr>
        <w:t>attiecināmajām</w:t>
      </w:r>
      <w:bookmarkEnd w:id="3"/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izmaksām, ja pasākuma norise paredzēta ēkā (aptverot iekštelpas un/vai ārtelpas)</w:t>
      </w:r>
      <w:r w:rsidRPr="004F3412" w:rsidR="00D735A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vai 75 % no attiecināmajām izmaksām, ja pasākuma norise paredzēta publiskajā ārtelpā, bet ne vairāk kā 20</w:t>
      </w:r>
      <w:r w:rsidRPr="004F3412" w:rsidR="001417D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000</w:t>
      </w:r>
      <w:r w:rsidRPr="004F3412" w:rsidR="001417D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eu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ro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D5C23" w:rsidRPr="004F3412" w:rsidP="005D5C23" w14:paraId="01361FE1" w14:textId="77777777">
      <w:pPr>
        <w:tabs>
          <w:tab w:val="left" w:pos="567"/>
        </w:tabs>
        <w:spacing w:after="0" w:line="240" w:lineRule="auto"/>
        <w:ind w:left="4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5C23" w:rsidRPr="004F3412" w:rsidP="0073629A" w14:paraId="1471A7A0" w14:textId="6FB78C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5. Līdzfinansējuma attiecināmās izmaksas, kas saistītas ar pasākum</w:t>
      </w:r>
      <w:r w:rsidRPr="004F3412" w:rsidR="002143DF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rīkošanu, ir:</w:t>
      </w:r>
    </w:p>
    <w:p w:rsidR="005D5C23" w:rsidRPr="004F3412" w:rsidP="005D5C23" w14:paraId="67385108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5.1. </w:t>
      </w:r>
      <w:r w:rsidRPr="004F3412">
        <w:rPr>
          <w:rFonts w:ascii="Times New Roman" w:eastAsia="Calibri" w:hAnsi="Times New Roman" w:cs="Times New Roman"/>
          <w:sz w:val="26"/>
          <w:szCs w:val="26"/>
        </w:rPr>
        <w:t>atlīdzība māksliniekiem, izpildītājiem, pasākumu vadītājiem un tehniskajam personālam;</w:t>
      </w:r>
    </w:p>
    <w:p w:rsidR="005D5C23" w:rsidRPr="004F3412" w:rsidP="005D5C23" w14:paraId="7689962D" w14:textId="777777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5.2. </w:t>
      </w:r>
      <w:r w:rsidRPr="004F3412">
        <w:rPr>
          <w:rFonts w:ascii="Times New Roman" w:eastAsia="Calibri" w:hAnsi="Times New Roman" w:cs="Times New Roman"/>
          <w:sz w:val="26"/>
          <w:szCs w:val="26"/>
        </w:rPr>
        <w:t>producēšanas un projekta vadības izdevumi;</w:t>
      </w:r>
    </w:p>
    <w:p w:rsidR="005D5C23" w:rsidRPr="004F3412" w:rsidP="005D5C23" w14:paraId="17534505" w14:textId="777777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 xml:space="preserve">5.3. pasākuma norises </w:t>
      </w:r>
      <w:r w:rsidRPr="004F3412">
        <w:rPr>
          <w:rFonts w:ascii="Times New Roman" w:eastAsia="Calibri" w:hAnsi="Times New Roman" w:cs="Times New Roman"/>
          <w:sz w:val="26"/>
          <w:szCs w:val="26"/>
        </w:rPr>
        <w:t>vietas noma;</w:t>
      </w:r>
    </w:p>
    <w:p w:rsidR="005D5C23" w:rsidRPr="004F3412" w:rsidP="005D5C23" w14:paraId="708B9047" w14:textId="6FA825E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>5.4. pasākuma tehniskais nodrošinājums (t.</w:t>
      </w:r>
      <w:r w:rsidRPr="004F3412" w:rsidR="002143DF">
        <w:rPr>
          <w:rFonts w:ascii="Times New Roman" w:eastAsia="Calibri" w:hAnsi="Times New Roman" w:cs="Times New Roman"/>
          <w:sz w:val="26"/>
          <w:szCs w:val="26"/>
        </w:rPr>
        <w:t> </w:t>
      </w:r>
      <w:r w:rsidRPr="004F3412">
        <w:rPr>
          <w:rFonts w:ascii="Times New Roman" w:eastAsia="Calibri" w:hAnsi="Times New Roman" w:cs="Times New Roman"/>
          <w:sz w:val="26"/>
          <w:szCs w:val="26"/>
        </w:rPr>
        <w:t>sk. skatuves uzbūve, apskaņošana, gaismošana u.</w:t>
      </w:r>
      <w:r w:rsidRPr="004F3412" w:rsidR="002143DF">
        <w:rPr>
          <w:rFonts w:ascii="Times New Roman" w:eastAsia="Calibri" w:hAnsi="Times New Roman" w:cs="Times New Roman"/>
          <w:sz w:val="26"/>
          <w:szCs w:val="26"/>
        </w:rPr>
        <w:t> </w:t>
      </w:r>
      <w:r w:rsidRPr="004F3412">
        <w:rPr>
          <w:rFonts w:ascii="Times New Roman" w:eastAsia="Calibri" w:hAnsi="Times New Roman" w:cs="Times New Roman"/>
          <w:sz w:val="26"/>
          <w:szCs w:val="26"/>
        </w:rPr>
        <w:t>c.);</w:t>
      </w:r>
    </w:p>
    <w:p w:rsidR="005D5C23" w:rsidRPr="004F3412" w:rsidP="005D5C23" w14:paraId="352AEE3A" w14:textId="777777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>5.5. pasākuma vietas vizuālais noformējums (izņemot komersantu vai to piedāvāto produktu reklāmas un mārketinga materiālu izgatavošanu un izvietoša</w:t>
      </w:r>
      <w:r w:rsidRPr="004F3412">
        <w:rPr>
          <w:rFonts w:ascii="Times New Roman" w:eastAsia="Calibri" w:hAnsi="Times New Roman" w:cs="Times New Roman"/>
          <w:sz w:val="26"/>
          <w:szCs w:val="26"/>
        </w:rPr>
        <w:t>nu);</w:t>
      </w:r>
    </w:p>
    <w:p w:rsidR="005D5C23" w:rsidRPr="004F3412" w:rsidP="005D5C23" w14:paraId="4B01F96B" w14:textId="777777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>5.6. pasākuma īstenošanai nepieciešamo materiālu iegāde, glāžu, kurām nodrošināta atkārtota lietošana un tiek piemērota depozīta maksa, nodrošināšana un aprīkojuma noma;</w:t>
      </w:r>
    </w:p>
    <w:p w:rsidR="005D5C23" w:rsidRPr="004F3412" w:rsidP="005D5C23" w14:paraId="25CA4940" w14:textId="599B90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>5.7. drošības nodrošināšana atbilstoši normatīvajos aktos noteiktajām prasībām;</w:t>
      </w:r>
    </w:p>
    <w:p w:rsidR="005D5C23" w:rsidRPr="004F3412" w:rsidP="005D5C23" w14:paraId="5C68EBBF" w14:textId="777777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>5</w:t>
      </w:r>
      <w:r w:rsidRPr="004F3412">
        <w:rPr>
          <w:rFonts w:ascii="Times New Roman" w:eastAsia="Calibri" w:hAnsi="Times New Roman" w:cs="Times New Roman"/>
          <w:sz w:val="26"/>
          <w:szCs w:val="26"/>
        </w:rPr>
        <w:t>.8. pasākuma publicitātes izmaksas;</w:t>
      </w:r>
    </w:p>
    <w:p w:rsidR="005D5C23" w:rsidRPr="004F3412" w:rsidP="005D5C23" w14:paraId="4028F3E0" w14:textId="432096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 xml:space="preserve">5.9. 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pievienotās vērtības nodoklis, ja</w:t>
      </w:r>
      <w:r w:rsidRPr="004F3412">
        <w:rPr>
          <w:rFonts w:ascii="Calibri" w:eastAsia="Times New Roman" w:hAnsi="Calibri" w:cs="Times New Roman"/>
          <w:sz w:val="26"/>
          <w:szCs w:val="26"/>
        </w:rPr>
        <w:t xml:space="preserve"> 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līdzfinansējuma saņēmējs nav reģistrēts Valsts ieņēmumu dienesta pievienotās vērtības nodokļa maksātāju reģistrā.</w:t>
      </w:r>
    </w:p>
    <w:p w:rsidR="005D5C23" w:rsidRPr="0073629A" w:rsidP="005D5C23" w14:paraId="7E20AB04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5C23" w:rsidRPr="004F3412" w:rsidP="005D5C23" w14:paraId="464DC611" w14:textId="20C36C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6. Uz līdzfinansējumu var pretendēt vismaz trīs Latvijas Republikas </w:t>
      </w:r>
      <w:r w:rsidRPr="004F3412" w:rsidR="003A0C86">
        <w:rPr>
          <w:rFonts w:ascii="Times New Roman" w:eastAsia="Times New Roman" w:hAnsi="Times New Roman" w:cs="Times New Roman"/>
          <w:sz w:val="26"/>
          <w:szCs w:val="26"/>
        </w:rPr>
        <w:t xml:space="preserve">Uzņēmumu reģistra </w:t>
      </w:r>
      <w:r w:rsidRPr="004F3412" w:rsidR="00D918F4">
        <w:rPr>
          <w:rFonts w:ascii="Times New Roman" w:eastAsia="Times New Roman" w:hAnsi="Times New Roman" w:cs="Times New Roman"/>
          <w:sz w:val="26"/>
          <w:szCs w:val="26"/>
        </w:rPr>
        <w:t>k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omercreģistrā reģistrētu komersantu, kas saskaņā ar 2014. gada 17. jūnija Eiropas Komisijas </w:t>
      </w:r>
      <w:r w:rsidRPr="004F3412" w:rsidR="003A0C86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egulas Nr. 651/2014, ar ko noteiktas atbalsta kategorijas atzīst par saderīg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ām ar iekšējo tirgu, piemērojot Līguma 107. un 108. pantu,</w:t>
      </w:r>
      <w:r w:rsidRPr="004F34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F3412" w:rsidR="00D918F4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4F3412" w:rsidR="002143D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pielikuma 2.</w:t>
      </w:r>
      <w:r w:rsidR="003E6CC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panta 2. un 3.</w:t>
      </w:r>
      <w:r w:rsidRPr="004F3412" w:rsidR="001417D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punktu atbilst mikro vai maza uzņēmuma statusam, apvienība (turpmāk – pretendents), kas ir </w:t>
      </w:r>
      <w:r w:rsidRPr="004F3412" w:rsidR="00CF6763">
        <w:rPr>
          <w:rFonts w:ascii="Times New Roman" w:eastAsia="Times New Roman" w:hAnsi="Times New Roman" w:cs="Times New Roman"/>
          <w:sz w:val="26"/>
          <w:szCs w:val="26"/>
        </w:rPr>
        <w:t>izveidota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kopīga pasākuma organizēšanai Rīgas vēsturiskajā centrā vai tā aizsardzības zonas teritorijā un </w:t>
      </w:r>
      <w:r w:rsidRPr="004F3412" w:rsidR="00CF6763">
        <w:rPr>
          <w:rFonts w:ascii="Times New Roman" w:eastAsia="Times New Roman" w:hAnsi="Times New Roman" w:cs="Times New Roman"/>
          <w:sz w:val="26"/>
          <w:szCs w:val="26"/>
        </w:rPr>
        <w:t xml:space="preserve">kura 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solidāri uzņemas atbildību par:</w:t>
      </w:r>
    </w:p>
    <w:p w:rsidR="005D5C23" w:rsidRPr="004F3412" w:rsidP="005D5C23" w14:paraId="30B45FB4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6.1. pasākuma saturisk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o organizēšanu;</w:t>
      </w:r>
    </w:p>
    <w:p w:rsidR="005D5C23" w:rsidRPr="004F3412" w:rsidP="005D5C23" w14:paraId="12C85AF4" w14:textId="03C162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6.2. pasākuma tehnisko organizēšanu (t.</w:t>
      </w:r>
      <w:r w:rsidRPr="004F3412" w:rsidR="002143D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sk. drošību, kārtību, satiksmes ierobežošanu, satiksmes organizēšanu pasākuma norises laikā un teritorijas uzkopšanu pēc pasākuma);</w:t>
      </w:r>
    </w:p>
    <w:p w:rsidR="005D5C23" w:rsidRPr="004F3412" w:rsidP="005D5C23" w14:paraId="2B55FEF6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6.3. pasākuma atdeves mērīšanu un šo datu iesniegšanu pašvaldībai (k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ases ieņēmumu dinamika un veikto darījumu dinamika);</w:t>
      </w:r>
    </w:p>
    <w:p w:rsidR="005D5C23" w:rsidRPr="0073629A" w:rsidP="0073629A" w14:paraId="1D22DF50" w14:textId="681A3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29A">
        <w:rPr>
          <w:rFonts w:ascii="Times New Roman" w:hAnsi="Times New Roman" w:cs="Times New Roman"/>
          <w:sz w:val="26"/>
          <w:szCs w:val="26"/>
        </w:rPr>
        <w:t>6.4. atskaišu par pašvaldības piešķir</w:t>
      </w:r>
      <w:r w:rsidRPr="0073629A" w:rsidR="00E14962">
        <w:rPr>
          <w:rFonts w:ascii="Times New Roman" w:hAnsi="Times New Roman" w:cs="Times New Roman"/>
          <w:sz w:val="26"/>
          <w:szCs w:val="26"/>
        </w:rPr>
        <w:t>amā</w:t>
      </w:r>
      <w:r w:rsidRPr="0073629A">
        <w:rPr>
          <w:rFonts w:ascii="Times New Roman" w:hAnsi="Times New Roman" w:cs="Times New Roman"/>
          <w:sz w:val="26"/>
          <w:szCs w:val="26"/>
        </w:rPr>
        <w:t xml:space="preserve"> līdzfinansējuma izlietošanu</w:t>
      </w:r>
      <w:r w:rsidRPr="0073629A" w:rsidR="00E14962">
        <w:rPr>
          <w:rFonts w:ascii="Times New Roman" w:hAnsi="Times New Roman" w:cs="Times New Roman"/>
          <w:sz w:val="26"/>
          <w:szCs w:val="26"/>
        </w:rPr>
        <w:t xml:space="preserve"> iesniegšanu</w:t>
      </w:r>
      <w:r w:rsidRPr="0073629A">
        <w:rPr>
          <w:rFonts w:ascii="Times New Roman" w:hAnsi="Times New Roman" w:cs="Times New Roman"/>
          <w:sz w:val="26"/>
          <w:szCs w:val="26"/>
        </w:rPr>
        <w:t>.</w:t>
      </w:r>
    </w:p>
    <w:p w:rsidR="005D5C23" w:rsidRPr="004F3412" w:rsidP="005D5C23" w14:paraId="5DDDBF86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5C23" w:rsidRPr="004F3412" w:rsidP="005D5C23" w14:paraId="1F09721D" w14:textId="2CEFB2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7.  Līdzfinansējums tiek piešķirts pretendentam, kura:</w:t>
      </w:r>
    </w:p>
    <w:p w:rsidR="005D5C23" w:rsidRPr="004F3412" w:rsidP="005D5C23" w14:paraId="486B94BB" w14:textId="1D9729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7.1. dalībnieki pieteikuma iesniegšanas dienā veic 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saimniecisko darbību Rīgas vēsturiskā centra vai tā aizsardzības zonas teritorijā;</w:t>
      </w:r>
    </w:p>
    <w:p w:rsidR="005D5C23" w:rsidRPr="004F3412" w:rsidP="005D5C23" w14:paraId="6235ADBC" w14:textId="73A112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7.2. dalībniekiem </w:t>
      </w:r>
      <w:r w:rsidRPr="004F3412">
        <w:rPr>
          <w:rFonts w:ascii="Times New Roman" w:eastAsia="Calibri" w:hAnsi="Times New Roman" w:cs="Times New Roman"/>
          <w:sz w:val="26"/>
          <w:szCs w:val="26"/>
        </w:rPr>
        <w:t>pieteikuma iesniegšanas, lēmuma pieņemšanas un līguma par pasākuma līdzfinansēšanu (turpmāk – līgums) slēgšanas brīd</w:t>
      </w:r>
      <w:r w:rsidRPr="004F3412" w:rsidR="00CF6763">
        <w:rPr>
          <w:rFonts w:ascii="Times New Roman" w:eastAsia="Calibri" w:hAnsi="Times New Roman" w:cs="Times New Roman"/>
          <w:sz w:val="26"/>
          <w:szCs w:val="26"/>
        </w:rPr>
        <w:t>ī</w:t>
      </w:r>
      <w:r w:rsidRPr="004F3412">
        <w:rPr>
          <w:rFonts w:ascii="Times New Roman" w:eastAsia="Calibri" w:hAnsi="Times New Roman" w:cs="Times New Roman"/>
          <w:sz w:val="26"/>
          <w:szCs w:val="26"/>
        </w:rPr>
        <w:t xml:space="preserve"> n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av nodokļu un citu valsts vai pašval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dību noteikto obligāto maksājumu parāda, kas pārsniedz 150 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euro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D5C23" w:rsidRPr="004F3412" w:rsidP="00CF6763" w14:paraId="40570367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7.3. dalībniekiem </w:t>
      </w:r>
      <w:r w:rsidRPr="004F3412">
        <w:rPr>
          <w:rFonts w:ascii="Times New Roman" w:eastAsia="Calibri" w:hAnsi="Times New Roman" w:cs="Times New Roman"/>
          <w:sz w:val="26"/>
          <w:szCs w:val="26"/>
        </w:rPr>
        <w:t>nav ierosināta tiesiskās aizsardzības procesa lieta, netiek īstenots tiesiskās aizsardzības process vai nav pasludināts maksātnespējas process, tie netiek apsūdzēti naudas a</w:t>
      </w:r>
      <w:r w:rsidRPr="004F3412">
        <w:rPr>
          <w:rFonts w:ascii="Times New Roman" w:eastAsia="Calibri" w:hAnsi="Times New Roman" w:cs="Times New Roman"/>
          <w:sz w:val="26"/>
          <w:szCs w:val="26"/>
        </w:rPr>
        <w:t>tmazgāšanā un sankciju pārkāpšanas regulējuma neievērošanā, to saimnieciskā darbība nav izbeigta vai apturēta vai tie neatbilst valsts tiesību aktos noteiktajiem kritērijiem, lai tiem pēc kreditoru pieprasījuma piemērotu maksātnespējas procedūru;</w:t>
      </w:r>
    </w:p>
    <w:p w:rsidR="005D5C23" w:rsidRPr="004F3412" w:rsidP="001417D6" w14:paraId="652A54CB" w14:textId="3C0FC7E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7.4. dalī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bnieku </w:t>
      </w:r>
      <w:r w:rsidRPr="004F3412" w:rsidR="002143DF">
        <w:rPr>
          <w:rFonts w:ascii="Times New Roman" w:eastAsia="Times New Roman" w:hAnsi="Times New Roman" w:cs="Times New Roman"/>
          <w:sz w:val="26"/>
          <w:szCs w:val="26"/>
        </w:rPr>
        <w:t>Valsts ieņēmumu dienestā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reģistrētais pamatdarbības veids nav:</w:t>
      </w:r>
    </w:p>
    <w:p w:rsidR="005D5C23" w:rsidRPr="004F3412" w:rsidP="001417D6" w14:paraId="2403C970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7.4.1. sprāgstvielu, ieroču un munīcijas ražošana (NACE kods: 20.59 un 25.3) un tirdzniecība (NACE kods: 47.63);</w:t>
      </w:r>
    </w:p>
    <w:p w:rsidR="005D5C23" w:rsidRPr="004F3412" w:rsidP="001417D6" w14:paraId="4053916C" w14:textId="4F0DC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7.4.2. alkoholisko dzērienu ražošana (NACE kods:</w:t>
      </w:r>
      <w:r w:rsidR="00905854">
        <w:rPr>
          <w:rFonts w:ascii="Times New Roman" w:eastAsia="Times New Roman" w:hAnsi="Times New Roman" w:cs="Times New Roman"/>
          <w:sz w:val="26"/>
          <w:szCs w:val="26"/>
        </w:rPr>
        <w:t xml:space="preserve"> no 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11.01 līdz 11.05), iz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ņemot mazās alkoholisko dzērienu darītavas;</w:t>
      </w:r>
    </w:p>
    <w:p w:rsidR="005D5C23" w:rsidRPr="004F3412" w:rsidP="001417D6" w14:paraId="60FEBDDD" w14:textId="3CD26E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7.4.3. tabakas izstrādājumu, tabakas aizstājējproduktu, augu smēķēšanas produktu, elektronisko smēķēšanas ierīču un to šķidrumu ražošana (NACE kods:</w:t>
      </w:r>
      <w:r w:rsidRPr="004F3412" w:rsidR="003A0C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12) un tirdzniecība (NACE kods: 47.26 un 46.3);</w:t>
      </w:r>
    </w:p>
    <w:p w:rsidR="005D5C23" w:rsidRPr="004F3412" w:rsidP="001417D6" w14:paraId="27C6BB20" w14:textId="7777777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7.4.4. azartspē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les un derības (NACE kods: 92);</w:t>
      </w:r>
    </w:p>
    <w:p w:rsidR="005D5C23" w:rsidRPr="004F3412" w:rsidP="001417D6" w14:paraId="0E058D6D" w14:textId="7777777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7.4.5. intīma rakstura izklaide (NACE kods: 96.99)</w:t>
      </w:r>
      <w:r w:rsidRPr="004F3412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</w:p>
    <w:p w:rsidR="003E6CC1" w:rsidP="005D5C23" w14:paraId="426A2A1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:rsidR="005D5C23" w:rsidRPr="004F3412" w:rsidP="005D5C23" w14:paraId="10C01797" w14:textId="00E73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III. Pieteikumu iesniegšanas kārtība</w:t>
      </w:r>
    </w:p>
    <w:p w:rsidR="005D5C23" w:rsidRPr="004F3412" w:rsidP="005D5C23" w14:paraId="3455A6D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D5C23" w:rsidRPr="004F3412" w:rsidP="005D5C23" w14:paraId="54EF502A" w14:textId="653FB8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8. 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Lai pieteiktos līdzfinansējuma </w:t>
      </w:r>
      <w:r w:rsidRPr="004F3412" w:rsidR="002143DF">
        <w:rPr>
          <w:rFonts w:ascii="Times New Roman" w:eastAsia="Times New Roman" w:hAnsi="Times New Roman" w:cs="Times New Roman"/>
          <w:sz w:val="26"/>
          <w:szCs w:val="26"/>
        </w:rPr>
        <w:t>saņemšanai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, pretendents Rīgas Apkaimju iedzīvotāju centrā (turpmāk – Centrs) iesniedz:</w:t>
      </w:r>
    </w:p>
    <w:p w:rsidR="005D5C23" w:rsidRPr="004F3412" w:rsidP="005D5C23" w14:paraId="7BE339F7" w14:textId="513FC6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 xml:space="preserve">8.1. </w:t>
      </w:r>
      <w:r w:rsidRPr="004F3412">
        <w:rPr>
          <w:rFonts w:ascii="Times New Roman" w:eastAsia="Calibri" w:hAnsi="Times New Roman" w:cs="Times New Roman"/>
          <w:sz w:val="26"/>
          <w:szCs w:val="26"/>
        </w:rPr>
        <w:t>pieteikumu (1.</w:t>
      </w:r>
      <w:r w:rsidR="006568D9">
        <w:rPr>
          <w:rFonts w:ascii="Times New Roman" w:eastAsia="Calibri" w:hAnsi="Times New Roman" w:cs="Times New Roman"/>
          <w:sz w:val="26"/>
          <w:szCs w:val="26"/>
        </w:rPr>
        <w:t> </w:t>
      </w:r>
      <w:r w:rsidRPr="004F3412">
        <w:rPr>
          <w:rFonts w:ascii="Times New Roman" w:eastAsia="Calibri" w:hAnsi="Times New Roman" w:cs="Times New Roman"/>
          <w:sz w:val="26"/>
          <w:szCs w:val="26"/>
        </w:rPr>
        <w:t>pielikums);</w:t>
      </w:r>
      <w:bookmarkStart w:id="4" w:name="_Hlk182225804"/>
    </w:p>
    <w:p w:rsidR="005D5C23" w:rsidRPr="004F3412" w:rsidP="005D5C23" w14:paraId="5733A959" w14:textId="777777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>8.2.</w:t>
      </w:r>
      <w:r w:rsidRPr="004F3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3412">
        <w:rPr>
          <w:rFonts w:ascii="Times New Roman" w:eastAsia="Calibri" w:hAnsi="Times New Roman" w:cs="Times New Roman"/>
          <w:sz w:val="26"/>
          <w:szCs w:val="26"/>
        </w:rPr>
        <w:t>indikatīvu pasākuma izmaksu aplēsi;</w:t>
      </w:r>
    </w:p>
    <w:bookmarkEnd w:id="4"/>
    <w:p w:rsidR="005D5C23" w:rsidRPr="004F3412" w:rsidP="005D5C23" w14:paraId="73F49578" w14:textId="16B1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8.</w:t>
      </w:r>
      <w:r w:rsidR="00D47A2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. citu informāciju, kuru pretendents uzskata par svarīgu.</w:t>
      </w:r>
    </w:p>
    <w:p w:rsidR="005D5C23" w:rsidRPr="004F3412" w:rsidP="005D5C23" w14:paraId="09170A25" w14:textId="77777777">
      <w:pPr>
        <w:tabs>
          <w:tab w:val="left" w:pos="1134"/>
          <w:tab w:val="left" w:pos="15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5C23" w:rsidRPr="004F3412" w:rsidP="005D5C23" w14:paraId="53ECD022" w14:textId="21114120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9. Pretendents pieteikumu Centrā iesniedz laika posmā no </w:t>
      </w:r>
      <w:r w:rsidR="00F27AB8">
        <w:rPr>
          <w:rFonts w:ascii="Times New Roman" w:eastAsia="Times New Roman" w:hAnsi="Times New Roman" w:cs="Times New Roman"/>
          <w:sz w:val="26"/>
          <w:szCs w:val="26"/>
        </w:rPr>
        <w:t>attiecīgā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kalendāra gada:</w:t>
      </w:r>
    </w:p>
    <w:p w:rsidR="005D5C23" w:rsidRPr="004F3412" w:rsidP="005D5C23" w14:paraId="3EF98603" w14:textId="4491487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9.1. 1.</w:t>
      </w:r>
      <w:r w:rsidRPr="004F3412" w:rsidR="00CF676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janvāra līdz 31.</w:t>
      </w:r>
      <w:r w:rsidRPr="004F3412" w:rsidR="00CF676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martam, ja 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projekta realizācija paredzēta laika posmā no septembra līdz decembrim;</w:t>
      </w:r>
    </w:p>
    <w:p w:rsidR="005D5C23" w:rsidRPr="004F3412" w:rsidP="005D5C23" w14:paraId="0596FCE2" w14:textId="61801CE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9.2. 1.</w:t>
      </w:r>
      <w:r w:rsidRPr="004F3412" w:rsidR="00CF676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jūlija līdz 30.</w:t>
      </w:r>
      <w:r w:rsidRPr="004F3412" w:rsidR="00CF676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septembrim, ja projekta realizācija paredzēta laika posmā no nākamā gada janvāra līdz aprīlim.</w:t>
      </w:r>
    </w:p>
    <w:p w:rsidR="005D5C23" w:rsidRPr="004F3412" w:rsidP="005D5C23" w14:paraId="0C700AC6" w14:textId="77777777">
      <w:pPr>
        <w:tabs>
          <w:tab w:val="left" w:pos="0"/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5C23" w:rsidRPr="004F3412" w:rsidP="005D5C23" w14:paraId="415A08E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10. Noteikumu 8. punktā minētos dokumentus pretendents iesniedz 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elektroniskā formātā, nosūtot:</w:t>
      </w:r>
    </w:p>
    <w:p w:rsidR="005D5C23" w:rsidRPr="004F3412" w:rsidP="005D5C23" w14:paraId="36143785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10.1. uz Centra oficiālo elektronisko adresi saskaņā ar Oficiālās elektroniskās adreses likumu;</w:t>
      </w:r>
    </w:p>
    <w:p w:rsidR="005D5C23" w:rsidRPr="004F3412" w:rsidP="005D5C23" w14:paraId="40A2CC9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10.2. uz elektroniskā pasta adresi: aic@riga.lv.</w:t>
      </w:r>
    </w:p>
    <w:p w:rsidR="005D5C23" w:rsidRPr="004F3412" w:rsidP="005D5C23" w14:paraId="408FD6E9" w14:textId="77777777">
      <w:pPr>
        <w:tabs>
          <w:tab w:val="left" w:pos="567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5C23" w:rsidRPr="004F3412" w:rsidP="005D5C23" w14:paraId="69346D80" w14:textId="5E8CDF48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11. </w:t>
      </w:r>
      <w:r w:rsidRPr="004F34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Pretendents var iesniegt vienu pieteikumu katrā no 2. punktā </w:t>
      </w:r>
      <w:r w:rsidRPr="004F3412">
        <w:rPr>
          <w:rFonts w:ascii="Times New Roman" w:eastAsia="Times New Roman" w:hAnsi="Times New Roman" w:cs="Times New Roman"/>
          <w:color w:val="000000"/>
          <w:sz w:val="26"/>
          <w:szCs w:val="26"/>
        </w:rPr>
        <w:t>norādītajiem periodiem</w:t>
      </w:r>
      <w:r w:rsidRPr="004F3412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.</w:t>
      </w:r>
    </w:p>
    <w:p w:rsidR="005D5C23" w:rsidRPr="004F3412" w:rsidP="005D5C23" w14:paraId="1B59C4EF" w14:textId="77777777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5D5C23" w:rsidRPr="004F3412" w:rsidP="005D5C23" w14:paraId="5DE4BAD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IV. Līdzfinansējuma piešķiršana</w:t>
      </w:r>
    </w:p>
    <w:p w:rsidR="005D5C23" w:rsidRPr="004F3412" w:rsidP="005D5C23" w14:paraId="2AE0EF40" w14:textId="777777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5D5C23" w:rsidRPr="004F3412" w:rsidP="005D5C23" w14:paraId="12472A9E" w14:textId="77777777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 xml:space="preserve">12. </w:t>
      </w:r>
      <w:r w:rsidRPr="004F34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Centrs pieteikumus izskata to iesniegšanas secībā.</w:t>
      </w:r>
    </w:p>
    <w:p w:rsidR="005D5C23" w:rsidRPr="004F3412" w:rsidP="005D5C23" w14:paraId="4F3AA3FF" w14:textId="77777777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5C23" w:rsidRPr="004F3412" w:rsidP="005D5C23" w14:paraId="17B25B1C" w14:textId="77777777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13. Pieteikumi, kas iesniegti pēc pieteikumu iesniegšanas termiņa, netiek izskatīti.</w:t>
      </w:r>
    </w:p>
    <w:p w:rsidR="005D5C23" w:rsidRPr="004F3412" w:rsidP="005D5C23" w14:paraId="305E031C" w14:textId="77777777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D5C23" w:rsidRPr="004F3412" w:rsidP="005D5C23" w14:paraId="21AA1D05" w14:textId="42637582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14. Lēmumu par līdzfinansējuma piešķiršanu un tā </w:t>
      </w:r>
      <w:r w:rsidRPr="004F34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apmēru vai atteikumu piešķirt līdzfinansējumu pieņem Centrs.</w:t>
      </w:r>
    </w:p>
    <w:p w:rsidR="005D5C23" w:rsidRPr="004F3412" w:rsidP="005D5C23" w14:paraId="1628061C" w14:textId="77777777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5C23" w:rsidRPr="004F3412" w:rsidP="005D5C23" w14:paraId="187F29FB" w14:textId="777777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15. Līdzfinansējums netiek piešķirts:</w:t>
      </w:r>
    </w:p>
    <w:p w:rsidR="005D5C23" w:rsidRPr="004F3412" w:rsidP="005D5C23" w14:paraId="617A3270" w14:textId="2DFC3641">
      <w:pPr>
        <w:spacing w:after="0" w:line="240" w:lineRule="auto"/>
        <w:ind w:right="-1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>15.1. ja tiek pārkāpti noteikumu V</w:t>
      </w:r>
      <w:r w:rsidRPr="004F3412" w:rsidR="00CF6763">
        <w:rPr>
          <w:rFonts w:ascii="Times New Roman" w:eastAsia="Calibri" w:hAnsi="Times New Roman" w:cs="Times New Roman"/>
          <w:sz w:val="26"/>
          <w:szCs w:val="26"/>
        </w:rPr>
        <w:t>I</w:t>
      </w:r>
      <w:r w:rsidRPr="004F3412">
        <w:rPr>
          <w:rFonts w:ascii="Times New Roman" w:eastAsia="Calibri" w:hAnsi="Times New Roman" w:cs="Times New Roman"/>
          <w:sz w:val="26"/>
          <w:szCs w:val="26"/>
        </w:rPr>
        <w:t xml:space="preserve"> nodaļā ietvertie </w:t>
      </w:r>
      <w:r w:rsidRPr="004F3412">
        <w:rPr>
          <w:rFonts w:ascii="Times New Roman" w:eastAsia="Calibri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Calibri" w:hAnsi="Times New Roman" w:cs="Times New Roman"/>
          <w:sz w:val="26"/>
          <w:szCs w:val="26"/>
        </w:rPr>
        <w:t xml:space="preserve"> atbalsta piešķiršanas nosacījumi;</w:t>
      </w:r>
    </w:p>
    <w:p w:rsidR="005D5C23" w:rsidRPr="004F3412" w:rsidP="005D5C23" w14:paraId="27EDCBA1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>15.2. ja pretendents neatbilst vai nav izpildījis noteikum</w:t>
      </w:r>
      <w:r w:rsidRPr="004F3412">
        <w:rPr>
          <w:rFonts w:ascii="Times New Roman" w:eastAsia="Calibri" w:hAnsi="Times New Roman" w:cs="Times New Roman"/>
          <w:sz w:val="26"/>
          <w:szCs w:val="26"/>
        </w:rPr>
        <w:t>u prasības;</w:t>
      </w:r>
    </w:p>
    <w:p w:rsidR="005D5C23" w:rsidRPr="004F3412" w:rsidP="005D5C23" w14:paraId="68A9AA44" w14:textId="77777777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>15.3. ja pretendents nav iesniedzis visu noteikumu 8. punktā minēto informāciju un dokumentus;</w:t>
      </w:r>
    </w:p>
    <w:p w:rsidR="005D5C23" w:rsidRPr="004F3412" w:rsidP="005D5C23" w14:paraId="4FF5D72E" w14:textId="77777777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>15.4. ja pretendents pēdējā gada laikā nav izpildījis vai nav izpildījis pienācīgi saistības pret pašvaldību;</w:t>
      </w:r>
    </w:p>
    <w:p w:rsidR="005D5C23" w:rsidRPr="004F3412" w:rsidP="005D5C23" w14:paraId="254CEFCE" w14:textId="77777777">
      <w:pPr>
        <w:spacing w:after="0" w:line="240" w:lineRule="auto"/>
        <w:ind w:right="-1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 xml:space="preserve">15.5. ja pašvaldības kārtējā gada </w:t>
      </w:r>
      <w:r w:rsidRPr="004F3412">
        <w:rPr>
          <w:rFonts w:ascii="Times New Roman" w:eastAsia="Calibri" w:hAnsi="Times New Roman" w:cs="Times New Roman"/>
          <w:sz w:val="26"/>
          <w:szCs w:val="26"/>
        </w:rPr>
        <w:t>budžeta ietvaros ir izlietots atbalsta programmas mērķim paredzētais finansējums;</w:t>
      </w:r>
    </w:p>
    <w:p w:rsidR="005D5C23" w:rsidRPr="004F3412" w:rsidP="005D5C23" w14:paraId="1398817D" w14:textId="77777777">
      <w:pPr>
        <w:spacing w:after="0" w:line="240" w:lineRule="auto"/>
        <w:ind w:right="-1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>15.6.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3412">
        <w:rPr>
          <w:rFonts w:ascii="Times New Roman" w:eastAsia="Calibri" w:hAnsi="Times New Roman" w:cs="Times New Roman"/>
          <w:sz w:val="26"/>
          <w:szCs w:val="26"/>
        </w:rPr>
        <w:t>publiskās personas kapitālsabiedrību organizētiem pasākumiem;</w:t>
      </w:r>
    </w:p>
    <w:p w:rsidR="005D5C23" w:rsidRPr="004F3412" w:rsidP="005D5C23" w14:paraId="5CAC4F1B" w14:textId="77777777">
      <w:pPr>
        <w:spacing w:after="0" w:line="240" w:lineRule="auto"/>
        <w:ind w:right="-1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>15.7. pasākumiem ar militāru, politisku vai primāri reliģisku mērķi;</w:t>
      </w:r>
    </w:p>
    <w:p w:rsidR="005D5C23" w:rsidRPr="004F3412" w:rsidP="005D5C23" w14:paraId="5963AF93" w14:textId="0AE1D0CB">
      <w:pPr>
        <w:spacing w:after="0" w:line="240" w:lineRule="auto"/>
        <w:ind w:right="-1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>15.8.</w:t>
      </w:r>
      <w:r w:rsidRPr="004F3412">
        <w:rPr>
          <w:rFonts w:ascii="Arial" w:eastAsia="Calibri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Pr="004F3412">
        <w:rPr>
          <w:rFonts w:ascii="Times New Roman" w:eastAsia="Calibri" w:hAnsi="Times New Roman" w:cs="Times New Roman"/>
          <w:sz w:val="26"/>
          <w:szCs w:val="26"/>
        </w:rPr>
        <w:t xml:space="preserve">pasākumiem, kuros </w:t>
      </w:r>
      <w:r w:rsidRPr="004F3412">
        <w:rPr>
          <w:rFonts w:ascii="Times New Roman" w:eastAsia="Calibri" w:hAnsi="Times New Roman" w:cs="Times New Roman"/>
          <w:sz w:val="26"/>
          <w:szCs w:val="26"/>
        </w:rPr>
        <w:t>plānota Eiropas Savienības sankcijām pakļautu personu vai Valsts drošības dienesta ārvalstnieku, kuriem ieceļošana Latvijas Republikā ir aizliegta, sarakstā iekļautu personu uzstāšanās;</w:t>
      </w:r>
    </w:p>
    <w:p w:rsidR="005D5C23" w:rsidRPr="004F3412" w:rsidP="005D5C23" w14:paraId="60538267" w14:textId="77777777">
      <w:pPr>
        <w:spacing w:after="0" w:line="240" w:lineRule="auto"/>
        <w:ind w:right="-1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>15.9. sapulcēm, gājieniem un piketiem, kas reglamentēti likumā “Par sa</w:t>
      </w:r>
      <w:r w:rsidRPr="004F3412">
        <w:rPr>
          <w:rFonts w:ascii="Times New Roman" w:eastAsia="Calibri" w:hAnsi="Times New Roman" w:cs="Times New Roman"/>
          <w:sz w:val="26"/>
          <w:szCs w:val="26"/>
        </w:rPr>
        <w:t>pulcēm, gājieniem un piketiem”.</w:t>
      </w:r>
    </w:p>
    <w:p w:rsidR="005D5C23" w:rsidRPr="004F3412" w:rsidP="005D5C23" w14:paraId="7EBE87C0" w14:textId="77777777">
      <w:pPr>
        <w:spacing w:after="0" w:line="240" w:lineRule="auto"/>
        <w:ind w:right="-1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D5C23" w:rsidRPr="004F3412" w:rsidP="005D5C23" w14:paraId="6E6AC4E3" w14:textId="1413AD6D">
      <w:pPr>
        <w:spacing w:after="0" w:line="240" w:lineRule="auto"/>
        <w:ind w:right="-13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 xml:space="preserve">16. Paziņojums par pretendentam piešķirto līdzfinansējumu tiek publicēts </w:t>
      </w:r>
      <w:r w:rsidRPr="004F3412" w:rsidR="007C6A69">
        <w:rPr>
          <w:rFonts w:ascii="Times New Roman" w:eastAsia="Calibri" w:hAnsi="Times New Roman" w:cs="Times New Roman"/>
          <w:sz w:val="26"/>
          <w:szCs w:val="26"/>
        </w:rPr>
        <w:t>p</w:t>
      </w:r>
      <w:r w:rsidRPr="004F3412">
        <w:rPr>
          <w:rFonts w:ascii="Times New Roman" w:eastAsia="Calibri" w:hAnsi="Times New Roman" w:cs="Times New Roman"/>
          <w:sz w:val="26"/>
          <w:szCs w:val="26"/>
        </w:rPr>
        <w:t xml:space="preserve">ašvaldības </w:t>
      </w:r>
      <w:r w:rsidRPr="004F3412" w:rsidR="00CF6763">
        <w:rPr>
          <w:rFonts w:ascii="Times New Roman" w:eastAsia="Calibri" w:hAnsi="Times New Roman" w:cs="Times New Roman"/>
          <w:sz w:val="26"/>
          <w:szCs w:val="26"/>
        </w:rPr>
        <w:t xml:space="preserve">oficiālajā </w:t>
      </w:r>
      <w:r w:rsidRPr="004F3412">
        <w:rPr>
          <w:rFonts w:ascii="Times New Roman" w:eastAsia="Calibri" w:hAnsi="Times New Roman" w:cs="Times New Roman"/>
          <w:sz w:val="26"/>
          <w:szCs w:val="26"/>
        </w:rPr>
        <w:t xml:space="preserve">tīmekļvietnē www.riga.lv. </w:t>
      </w:r>
    </w:p>
    <w:p w:rsidR="005D5C23" w:rsidRPr="004F3412" w:rsidP="005D5C23" w14:paraId="11102749" w14:textId="77777777">
      <w:pPr>
        <w:spacing w:after="0" w:line="240" w:lineRule="auto"/>
        <w:ind w:right="-13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D5C23" w:rsidRPr="004F3412" w:rsidP="005D5C23" w14:paraId="33BFE7DF" w14:textId="17D1D4B9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17. Pamatojoties uz Centra lēmumu par līdz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finansējuma </w:t>
      </w:r>
      <w:r w:rsidRPr="004F34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piešķiršanu un tā apmēru, Centrs un pretenden</w:t>
      </w:r>
      <w:r w:rsidRPr="004F34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ts, kuram piešķirts līdzfinansējums (turpmāk </w:t>
      </w:r>
      <w:r w:rsidRPr="004F3412" w:rsidR="002143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</w:t>
      </w:r>
      <w:r w:rsidRPr="004F34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līdzfinansējuma saņēmējs)</w:t>
      </w:r>
      <w:r w:rsidRPr="004F3412" w:rsidR="00CF67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4F34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slēdz līgumu, nosakot:</w:t>
      </w:r>
    </w:p>
    <w:p w:rsidR="005D5C23" w:rsidRPr="004F3412" w:rsidP="005D5C23" w14:paraId="642F335F" w14:textId="77777777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17.1. līdzfinansējuma izmaksas kārtību;</w:t>
      </w:r>
    </w:p>
    <w:p w:rsidR="005D5C23" w:rsidRPr="004F3412" w:rsidP="005D5C23" w14:paraId="01D2A9CB" w14:textId="77777777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17.2.</w:t>
      </w:r>
      <w:r w:rsidRPr="004F3412">
        <w:rPr>
          <w:rFonts w:ascii="Calibri" w:eastAsia="Times New Roman" w:hAnsi="Calibri" w:cs="Times New Roman"/>
          <w:sz w:val="26"/>
          <w:szCs w:val="26"/>
        </w:rPr>
        <w:t xml:space="preserve"> 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pasākuma atdeves mērīšanas kārtību;</w:t>
      </w:r>
    </w:p>
    <w:p w:rsidR="005D5C23" w:rsidRPr="004F3412" w:rsidP="005D5C23" w14:paraId="09C881E7" w14:textId="77777777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17.3. līguma izpildes kontroles kārtību;</w:t>
      </w:r>
    </w:p>
    <w:p w:rsidR="005D5C23" w:rsidRPr="004F3412" w:rsidP="005D5C23" w14:paraId="6C2C3463" w14:textId="77777777">
      <w:pPr>
        <w:tabs>
          <w:tab w:val="left" w:pos="567"/>
        </w:tabs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17.4. līdzfinansējuma atmaksu tā </w:t>
      </w:r>
      <w:r w:rsidRPr="004F34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piešķiršanas nosacījumu pārkāpšanas gadījumos;</w:t>
      </w:r>
    </w:p>
    <w:p w:rsidR="005D5C23" w:rsidRPr="004F3412" w:rsidP="005D5C23" w14:paraId="76E2B702" w14:textId="4A5652AC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17.5. līguma izbeigšanu;</w:t>
      </w:r>
    </w:p>
    <w:p w:rsidR="005D5C23" w:rsidRPr="004F3412" w:rsidP="005D5C23" w14:paraId="7293BEC9" w14:textId="77777777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17.6. strīdu risināšanas kārtību</w:t>
      </w:r>
      <w:r w:rsidRPr="004F3412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>.</w:t>
      </w:r>
    </w:p>
    <w:p w:rsidR="005D5C23" w:rsidRPr="004F3412" w:rsidP="005D5C23" w14:paraId="290B16FD" w14:textId="77777777">
      <w:pPr>
        <w:tabs>
          <w:tab w:val="left" w:pos="567"/>
          <w:tab w:val="left" w:pos="164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</w:pPr>
    </w:p>
    <w:p w:rsidR="005D5C23" w:rsidRPr="004F3412" w:rsidP="005D5C23" w14:paraId="297DA607" w14:textId="06253B6C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  <w:r w:rsidRPr="004F3412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 xml:space="preserve">V. Līdzfinansējuma izmaksa un </w:t>
      </w:r>
      <w:r w:rsidRPr="004F3412" w:rsidR="003037B9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 xml:space="preserve">līdzfinansējuma </w:t>
      </w:r>
      <w:r w:rsidRPr="004F3412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saņēmēja pienākumi</w:t>
      </w:r>
    </w:p>
    <w:p w:rsidR="005D5C23" w:rsidRPr="004F3412" w:rsidP="005D5C23" w14:paraId="54572446" w14:textId="77777777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</w:p>
    <w:p w:rsidR="005D5C23" w:rsidRPr="004F3412" w:rsidP="005D5C23" w14:paraId="2E176114" w14:textId="23934841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 xml:space="preserve">18. </w:t>
      </w:r>
      <w:r w:rsidRPr="004F34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Lai nodrošinātu piešķirtā līdzfinansējuma izmantošanu tam paredzētajam mērķim, līdzfinansējuma saņēmējs ne vēlāk kā </w:t>
      </w:r>
      <w:r w:rsidRPr="004F3412" w:rsidR="00CF67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30</w:t>
      </w:r>
      <w:r w:rsidRPr="004F34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dienu laikā pēc pasākuma norises iesniedz Centram atskaiti (2. pielikums) par </w:t>
      </w:r>
      <w:r w:rsidRPr="004F3412" w:rsidR="00587F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piešķiramā </w:t>
      </w:r>
      <w:r w:rsidRPr="004F3412" w:rsidR="003037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līdzfinansējuma</w:t>
      </w:r>
      <w:r w:rsidRPr="004F34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izlietošanu atbilstoši līguma no</w:t>
      </w:r>
      <w:r w:rsidRPr="004F34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sacījumiem.</w:t>
      </w:r>
    </w:p>
    <w:p w:rsidR="005D5C23" w:rsidRPr="004F3412" w:rsidP="005D5C23" w14:paraId="51F41953" w14:textId="77777777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5C23" w:rsidRPr="004F3412" w:rsidP="005D5C23" w14:paraId="1C7C75EC" w14:textId="6CAE7B54">
      <w:pPr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19.</w:t>
      </w:r>
      <w:r w:rsidRPr="004F3412">
        <w:rPr>
          <w:rFonts w:ascii="Times New Roman" w:eastAsia="Calibri" w:hAnsi="Times New Roman" w:cs="Times New Roman"/>
          <w:sz w:val="26"/>
          <w:szCs w:val="26"/>
        </w:rPr>
        <w:t xml:space="preserve"> Pēc atskaites pārbaudes Centrs pieņem lēmumu par līdzfinansējuma izmaksu.</w:t>
      </w:r>
    </w:p>
    <w:p w:rsidR="005D5C23" w:rsidRPr="004F3412" w:rsidP="005D5C23" w14:paraId="6DC4A05E" w14:textId="77777777">
      <w:pPr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D5C23" w:rsidRPr="004F3412" w:rsidP="005D5C23" w14:paraId="2B493AD9" w14:textId="6447AAD8">
      <w:pPr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>20. Centram ir tiesības lemt par līdzfinansējuma neizmaksāšanu pilnībā vai daļēji, ja līdzfinansējuma saņēmējs:</w:t>
      </w:r>
    </w:p>
    <w:p w:rsidR="005D5C23" w:rsidRPr="004F3412" w:rsidP="005D5C23" w14:paraId="336364AF" w14:textId="77777777">
      <w:pPr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 xml:space="preserve">20.1. nav iesniedzis izdevumus </w:t>
      </w:r>
      <w:r w:rsidRPr="004F3412">
        <w:rPr>
          <w:rFonts w:ascii="Times New Roman" w:eastAsia="Calibri" w:hAnsi="Times New Roman" w:cs="Times New Roman"/>
          <w:sz w:val="26"/>
          <w:szCs w:val="26"/>
        </w:rPr>
        <w:t>apliecinošus dokumentus, nav iesniedzis atskaiti līgumā noteiktajā termiņā vai iesniedzis to neatbilstošā formā;</w:t>
      </w:r>
    </w:p>
    <w:p w:rsidR="005D5C23" w:rsidRPr="004F3412" w:rsidP="005D5C23" w14:paraId="071A5CDA" w14:textId="2C721A61">
      <w:pPr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>20.2. tam piešķir</w:t>
      </w:r>
      <w:r w:rsidRPr="004F3412" w:rsidR="007C1AF3">
        <w:rPr>
          <w:rFonts w:ascii="Times New Roman" w:eastAsia="Calibri" w:hAnsi="Times New Roman" w:cs="Times New Roman"/>
          <w:sz w:val="26"/>
          <w:szCs w:val="26"/>
        </w:rPr>
        <w:t>amo</w:t>
      </w:r>
      <w:r w:rsidRPr="004F3412">
        <w:rPr>
          <w:rFonts w:ascii="Times New Roman" w:eastAsia="Calibri" w:hAnsi="Times New Roman" w:cs="Times New Roman"/>
          <w:sz w:val="26"/>
          <w:szCs w:val="26"/>
        </w:rPr>
        <w:t xml:space="preserve"> līdzfinansējumu izlietojis citu mērķu sasniegšanai</w:t>
      </w:r>
      <w:r w:rsidRPr="004F3412" w:rsidR="00CF6763">
        <w:rPr>
          <w:rFonts w:ascii="Times New Roman" w:eastAsia="Calibri" w:hAnsi="Times New Roman" w:cs="Times New Roman"/>
          <w:sz w:val="26"/>
          <w:szCs w:val="26"/>
        </w:rPr>
        <w:t>,</w:t>
      </w:r>
      <w:r w:rsidRPr="004F3412">
        <w:rPr>
          <w:rFonts w:ascii="Times New Roman" w:eastAsia="Calibri" w:hAnsi="Times New Roman" w:cs="Times New Roman"/>
          <w:sz w:val="26"/>
          <w:szCs w:val="26"/>
        </w:rPr>
        <w:t xml:space="preserve"> nekā norādīts līgumā ar Centru;</w:t>
      </w:r>
    </w:p>
    <w:p w:rsidR="005D5C23" w:rsidRPr="004F3412" w:rsidP="005D5C23" w14:paraId="1968D16B" w14:textId="77777777">
      <w:pPr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>20.3. nav īstenojis pasākumu pieteikum</w:t>
      </w:r>
      <w:r w:rsidRPr="004F3412">
        <w:rPr>
          <w:rFonts w:ascii="Times New Roman" w:eastAsia="Calibri" w:hAnsi="Times New Roman" w:cs="Times New Roman"/>
          <w:sz w:val="26"/>
          <w:szCs w:val="26"/>
        </w:rPr>
        <w:t>ā norādītajā periodā.</w:t>
      </w:r>
    </w:p>
    <w:p w:rsidR="005D5C23" w:rsidRPr="004F3412" w:rsidP="005D5C23" w14:paraId="6536AE84" w14:textId="77777777">
      <w:pPr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D5C23" w:rsidRPr="004F3412" w:rsidP="005D5C23" w14:paraId="7DD1E414" w14:textId="46A7EDED">
      <w:pPr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4F3412">
        <w:rPr>
          <w:rFonts w:ascii="Times New Roman" w:eastAsia="Calibri" w:hAnsi="Times New Roman" w:cs="Times New Roman"/>
          <w:sz w:val="26"/>
          <w:szCs w:val="26"/>
        </w:rPr>
        <w:t>21. Līdzfinansējumu izmaksā</w:t>
      </w:r>
      <w:r w:rsidRPr="004F3412" w:rsidR="00CF6763">
        <w:rPr>
          <w:rFonts w:ascii="Times New Roman" w:eastAsia="Calibri" w:hAnsi="Times New Roman" w:cs="Times New Roman"/>
          <w:sz w:val="26"/>
          <w:szCs w:val="26"/>
        </w:rPr>
        <w:t>,</w:t>
      </w:r>
      <w:r w:rsidRPr="004F3412">
        <w:rPr>
          <w:rFonts w:ascii="Times New Roman" w:eastAsia="Calibri" w:hAnsi="Times New Roman" w:cs="Times New Roman"/>
          <w:sz w:val="26"/>
          <w:szCs w:val="26"/>
        </w:rPr>
        <w:t xml:space="preserve"> pamatojoties u</w:t>
      </w:r>
      <w:r w:rsidRPr="004F3412" w:rsidR="007C1AF3">
        <w:rPr>
          <w:rFonts w:ascii="Times New Roman" w:eastAsia="Calibri" w:hAnsi="Times New Roman" w:cs="Times New Roman"/>
          <w:sz w:val="26"/>
          <w:szCs w:val="26"/>
        </w:rPr>
        <w:t>z</w:t>
      </w:r>
      <w:r w:rsidRPr="004F3412">
        <w:rPr>
          <w:rFonts w:ascii="Times New Roman" w:eastAsia="Calibri" w:hAnsi="Times New Roman" w:cs="Times New Roman"/>
          <w:sz w:val="26"/>
          <w:szCs w:val="26"/>
        </w:rPr>
        <w:t xml:space="preserve"> līgumu un Centra lēmumu par līdzfinansējuma izmaksu</w:t>
      </w:r>
      <w:r w:rsidRPr="004F3412" w:rsidR="00CF6763">
        <w:rPr>
          <w:rFonts w:ascii="Times New Roman" w:eastAsia="Calibri" w:hAnsi="Times New Roman" w:cs="Times New Roman"/>
          <w:sz w:val="26"/>
          <w:szCs w:val="26"/>
        </w:rPr>
        <w:t>,</w:t>
      </w:r>
      <w:r w:rsidRPr="004F34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3412" w:rsidR="00CF6763">
        <w:rPr>
          <w:rFonts w:ascii="Times New Roman" w:eastAsia="Calibri" w:hAnsi="Times New Roman" w:cs="Times New Roman"/>
          <w:sz w:val="26"/>
          <w:szCs w:val="26"/>
        </w:rPr>
        <w:t>30</w:t>
      </w:r>
      <w:r w:rsidRPr="004F3412">
        <w:rPr>
          <w:rFonts w:ascii="Times New Roman" w:eastAsia="Calibri" w:hAnsi="Times New Roman" w:cs="Times New Roman"/>
          <w:sz w:val="26"/>
          <w:szCs w:val="26"/>
        </w:rPr>
        <w:t xml:space="preserve"> dienu laikā no šī lēmuma pieņemšanas vienā maksājumā uz līgum</w:t>
      </w:r>
      <w:r w:rsidRPr="004F3412" w:rsidR="007C1AF3">
        <w:rPr>
          <w:rFonts w:ascii="Times New Roman" w:eastAsia="Calibri" w:hAnsi="Times New Roman" w:cs="Times New Roman"/>
          <w:sz w:val="26"/>
          <w:szCs w:val="26"/>
        </w:rPr>
        <w:t>ā</w:t>
      </w:r>
      <w:r w:rsidRPr="004F3412">
        <w:rPr>
          <w:rFonts w:ascii="Times New Roman" w:eastAsia="Calibri" w:hAnsi="Times New Roman" w:cs="Times New Roman"/>
          <w:sz w:val="26"/>
          <w:szCs w:val="26"/>
        </w:rPr>
        <w:t xml:space="preserve"> norādīto bankas kontu</w:t>
      </w:r>
      <w:r w:rsidRPr="004F3412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5D5C23" w:rsidRPr="004F3412" w:rsidP="005D5C23" w14:paraId="7827C3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5D5C23" w:rsidRPr="004F3412" w:rsidP="005D5C23" w14:paraId="2878B07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VI. </w:t>
      </w:r>
      <w:r w:rsidRPr="004F3412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 atbalsta nosacījumi</w:t>
      </w:r>
    </w:p>
    <w:p w:rsidR="005D5C23" w:rsidRPr="004F3412" w:rsidP="005D5C23" w14:paraId="39172BA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5D5C23" w:rsidRPr="004F3412" w:rsidP="005D5C23" w14:paraId="48F1D498" w14:textId="60EA2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22. 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Centrs piešķir līdzfinansējumu kā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atbalstu, ievērojot Eiropas Komisijas 2023.</w:t>
      </w:r>
      <w:r w:rsidRPr="004F3412" w:rsidR="00CF6763">
        <w:rPr>
          <w:rFonts w:ascii="Times New Roman" w:eastAsia="Times New Roman" w:hAnsi="Times New Roman" w:cs="Times New Roman"/>
          <w:sz w:val="26"/>
          <w:szCs w:val="26"/>
        </w:rPr>
        <w:t> gada 13. decembra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Regulā (ES) Nr.</w:t>
      </w:r>
      <w:r w:rsidR="00F578D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2023/2831 </w:t>
      </w:r>
      <w:r w:rsidR="00A2765F">
        <w:rPr>
          <w:rFonts w:ascii="Times New Roman" w:eastAsia="Times New Roman" w:hAnsi="Times New Roman" w:cs="Times New Roman"/>
          <w:sz w:val="26"/>
          <w:szCs w:val="26"/>
        </w:rPr>
        <w:t>“P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ar Līguma par Eiropas Savienības darbību 107. un 108.</w:t>
      </w:r>
      <w:r w:rsidR="003E6CC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panta piemērošanu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atbalstam</w:t>
      </w:r>
      <w:r w:rsidR="00A2765F">
        <w:rPr>
          <w:rFonts w:ascii="Times New Roman" w:eastAsia="Times New Roman" w:hAnsi="Times New Roman" w:cs="Times New Roman"/>
          <w:sz w:val="26"/>
          <w:szCs w:val="26"/>
        </w:rPr>
        <w:t>”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(turpmāk – Regula) noteiktos piešķiršanas nosacījumus.</w:t>
      </w:r>
    </w:p>
    <w:p w:rsidR="005D5C23" w:rsidRPr="004F3412" w:rsidP="005D5C23" w14:paraId="0075B6E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5C23" w:rsidP="005D5C23" w14:paraId="3EF62358" w14:textId="23FB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23. Centrs veic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pretendenta izvērtēšanu atbilstoši Regulas nosacījumiem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atbalsta piešķiršanas brīd</w:t>
      </w:r>
      <w:r w:rsidR="00303954">
        <w:rPr>
          <w:rFonts w:ascii="Times New Roman" w:eastAsia="Times New Roman" w:hAnsi="Times New Roman" w:cs="Times New Roman"/>
          <w:sz w:val="26"/>
          <w:szCs w:val="26"/>
        </w:rPr>
        <w:t>ī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47A21" w:rsidRPr="004F3412" w:rsidP="005D5C23" w14:paraId="78CBF3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5C23" w:rsidP="005D5C23" w14:paraId="11BCC89E" w14:textId="38C4E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24.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atbalstu uzskata par piešķirtu ar dienu, kad Cent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rs noslēdzis līgumu ar atbalsta saņēmēju par līdzfinansējuma piešķiršanu.</w:t>
      </w:r>
    </w:p>
    <w:p w:rsidR="00D47A21" w:rsidRPr="004F3412" w:rsidP="005D5C23" w14:paraId="533CCBF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5C23" w:rsidRPr="004F3412" w:rsidP="005D5C23" w14:paraId="65D644E5" w14:textId="33036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25. Piešķirot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atbalstu, Centrs pārbauda, vai plānotais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atbalsts kopā ar iepriekšējos trīs gados, skaitot no atbalsta piešķiršanas dienas, piešķirto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atbalstu viena vienota uzņēmuma līmenī nepārsniedz Regulas 3.</w:t>
      </w:r>
      <w:r w:rsidR="00F578D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panta 2.</w:t>
      </w:r>
      <w:r w:rsidR="00F578D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punktā noteikto maksimālo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atbalsta apmēru. Viens vienots uzņēmums ir uzņēmums, kas atbilst Regulas 2.</w:t>
      </w:r>
      <w:r w:rsidR="00F578D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panta 2.</w:t>
      </w:r>
      <w:r w:rsidR="00F578D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punktā noteiktajam.</w:t>
      </w:r>
    </w:p>
    <w:p w:rsidR="005D5C23" w:rsidRPr="004F3412" w:rsidP="005D5C23" w14:paraId="681DEA7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5C23" w:rsidRPr="004F3412" w:rsidP="005D5C23" w14:paraId="5EB9D3C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26. Līdzfinansējums kā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atbalsts tiek piešķirts kā vienreizējs maksājums granta veidā,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atbalsta uzskaites sistēmā, sadalot to proporcionāli vienādās daļās starp visiem līdzfinansējuma saņēmēja dalībniekiem.</w:t>
      </w:r>
    </w:p>
    <w:p w:rsidR="005D5C23" w:rsidRPr="004F3412" w:rsidP="005D5C23" w14:paraId="19FEDB6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5C23" w:rsidRPr="004F3412" w:rsidP="005D5C23" w14:paraId="6134C5C7" w14:textId="5BE34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27.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atbalstu sas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kaņā ar Regulu Centrs piešķir, ievērojot Regulas 1. panta 1. punktā minētos nozaru un darbību ierobežojumus. Ja pretendents vienlaikus darbojas vienā vai vairākās Regulas 1.</w:t>
      </w:r>
      <w:r w:rsidR="00F578D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panta 1.</w:t>
      </w:r>
      <w:r w:rsidR="00F578D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punkta a), b), c) un d)</w:t>
      </w:r>
      <w:r w:rsidR="00F578D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apakšpunktā minētajās nozarēs, Centrs atbalstu pi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ešķir tad, ja pretendents nodrošina šo nozaru darbības vai uzskaites nodalīšanu, lai saskaņā ar Regulas 1.</w:t>
      </w:r>
      <w:r w:rsidR="00F578D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panta 2.</w:t>
      </w:r>
      <w:r w:rsidR="00F578D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punktu darbības izslēgtajās nozarēs negūst labumu no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atbalsta, ko piešķir saskaņā ar noteikumiem. </w:t>
      </w:r>
    </w:p>
    <w:p w:rsidR="005D5C23" w:rsidRPr="004F3412" w:rsidP="005D5C23" w14:paraId="409453B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5C23" w:rsidRPr="004F3412" w:rsidP="005D5C23" w14:paraId="155B4C19" w14:textId="3A14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28. Noteikumu ietvaros piešķi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rto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atbalstu attiecībā uz vienām un tām pašām attiecināmajām izmaksām nedrīkst kumulēt ar komercdarbības atbalstu citu atbalsta programmu vai </w:t>
      </w:r>
      <w:r w:rsidRPr="0073629A">
        <w:rPr>
          <w:rFonts w:ascii="Times New Roman" w:eastAsia="Times New Roman" w:hAnsi="Times New Roman" w:cs="Times New Roman"/>
          <w:i/>
          <w:iCs/>
          <w:sz w:val="26"/>
          <w:szCs w:val="26"/>
        </w:rPr>
        <w:t>ad-hoc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atbalsta projekta ietvaros, </w:t>
      </w:r>
      <w:r w:rsidR="006568D9">
        <w:rPr>
          <w:rFonts w:ascii="Times New Roman" w:eastAsia="Times New Roman" w:hAnsi="Times New Roman" w:cs="Times New Roman"/>
          <w:sz w:val="26"/>
          <w:szCs w:val="26"/>
        </w:rPr>
        <w:t>t. sk.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citu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atbalstu, neatkarīgi no finansējuma avota.</w:t>
      </w:r>
    </w:p>
    <w:p w:rsidR="005D5C23" w:rsidRPr="004F3412" w:rsidP="005D5C23" w14:paraId="6A8327A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5C23" w:rsidRPr="004F3412" w:rsidP="005D5C23" w14:paraId="44954A4C" w14:textId="12736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9. Centrs uzglabā visus ar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atbalsta piešķiršanu saistītos datus 10 gadus, sākot no dienas, kurā saskaņā ar noteikumos noteikto piešķirts pēdējais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atbalsts. </w:t>
      </w:r>
    </w:p>
    <w:p w:rsidR="005D5C23" w:rsidRPr="004F3412" w:rsidP="005D5C23" w14:paraId="2E501F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5C23" w:rsidRPr="004F3412" w:rsidP="005D5C23" w14:paraId="52D63052" w14:textId="5A66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30.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atbalsta saņēmējs uzglabā visus ar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atbalsta piešķi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ršanu saistītos datus 10 gadus no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atbalsta piešķiršanas dienas atbilstoši Regulas 6.</w:t>
      </w:r>
      <w:r w:rsidR="0055792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panta 3. un 7.</w:t>
      </w:r>
      <w:r w:rsidR="0055792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punktam.</w:t>
      </w:r>
    </w:p>
    <w:p w:rsidR="005D5C23" w:rsidRPr="004F3412" w:rsidP="005D5C23" w14:paraId="7E088F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5C23" w:rsidRPr="004F3412" w:rsidP="005D5C23" w14:paraId="2965010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31.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atbalsta piešķiršana un uzskaite tiek veikta saskaņā ar normatīvajiem aktiem par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atbalsta uzskaites un piešķiršanas kārtību. Noteikumu ietvaros piešķirtā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atbalsta uzskaiti nodrošina Centrs. Pretendents pieteikumā norāda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atbalsta uzskaites sistēmā aizpildītās veidlapas identifikācijas numuru.</w:t>
      </w:r>
    </w:p>
    <w:p w:rsidR="005D5C23" w:rsidRPr="004F3412" w:rsidP="005D5C23" w14:paraId="22E6180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5C23" w:rsidRPr="004F3412" w:rsidP="005D5C23" w14:paraId="7034A93E" w14:textId="33D9C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32. Ja tiek pārkāpti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Regulas nosacījumi,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atbalsta saņēmējam ir pienākums atmaksāt Centram noteikumu ietvaros saņemto nelikumīgo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atbalstu kopā ar procentiem no līdzekļiem, kas ir brīvi no komercdarbības atbalsta, atbilstoši Komercdarbības atbalsta kontrol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es likuma IV vai V</w:t>
      </w:r>
      <w:r w:rsidR="0055792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nodaļas nosacījumiem.</w:t>
      </w:r>
    </w:p>
    <w:p w:rsidR="005D5C23" w:rsidRPr="004F3412" w:rsidP="005D5C23" w14:paraId="2F4DB4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5C23" w:rsidRPr="004F3412" w:rsidP="005D5C23" w14:paraId="53133C0A" w14:textId="66A7A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33. </w:t>
      </w:r>
      <w:r w:rsidRPr="004F3412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atbalstu noteikumu ietvaros piešķir līdz 2031.</w:t>
      </w:r>
      <w:r w:rsidR="0055792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gada 30.</w:t>
      </w:r>
      <w:r w:rsidR="0055792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jūnijam</w:t>
      </w:r>
      <w:r w:rsidRPr="004F3412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</w:p>
    <w:p w:rsidR="005D5C23" w:rsidRPr="004F3412" w:rsidP="005D5C23" w14:paraId="23F330C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5D5C23" w:rsidRPr="004F3412" w:rsidP="005D5C23" w14:paraId="43A3711A" w14:textId="4972D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V</w:t>
      </w:r>
      <w:r w:rsidR="00ED4D1D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I</w:t>
      </w:r>
      <w:r w:rsidRPr="004F3412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I. Noslēguma jautājumi</w:t>
      </w:r>
    </w:p>
    <w:p w:rsidR="005D5C23" w:rsidRPr="004F3412" w:rsidP="005D5C23" w14:paraId="7036C3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5D5C23" w:rsidRPr="004F3412" w:rsidP="005D5C23" w14:paraId="7FF1CD94" w14:textId="48A20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34. 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2025.</w:t>
      </w:r>
      <w:r w:rsidR="0055792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gadā līdzfinansējums tiek piešķirts pašvaldības budžetā paredzēto finanšu līdzekļu 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ietvaros, atvēlot 100 % periodam no 2025.</w:t>
      </w:r>
      <w:r w:rsidRPr="004F3412" w:rsidR="002143D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gada septembra līdz decembrim.</w:t>
      </w:r>
    </w:p>
    <w:p w:rsidR="004F3412" w:rsidRPr="004F3412" w:rsidP="005D5C23" w14:paraId="6919537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5C23" w:rsidRPr="004F3412" w:rsidP="005D5C23" w14:paraId="1A8CD8D8" w14:textId="56A47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F3412">
        <w:rPr>
          <w:rFonts w:ascii="Times New Roman" w:eastAsia="Times New Roman" w:hAnsi="Times New Roman" w:cs="Times New Roman"/>
          <w:sz w:val="26"/>
          <w:szCs w:val="26"/>
        </w:rPr>
        <w:t>35. Līdzfinansējuma saņemšanai pasākumam no 2025.</w:t>
      </w:r>
      <w:r w:rsidR="0055792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gada septembra līdz decembrim pieteikumi iesniedzami no noteikumu spēkā stāšanās </w:t>
      </w:r>
      <w:r w:rsidRPr="004F3412" w:rsidR="002143DF">
        <w:rPr>
          <w:rFonts w:ascii="Times New Roman" w:eastAsia="Times New Roman" w:hAnsi="Times New Roman" w:cs="Times New Roman"/>
          <w:sz w:val="26"/>
          <w:szCs w:val="26"/>
        </w:rPr>
        <w:t>dienas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 xml:space="preserve"> līdz 2025.</w:t>
      </w:r>
      <w:r w:rsidR="0055792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gada 30.</w:t>
      </w:r>
      <w:r w:rsidR="0055792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F3412">
        <w:rPr>
          <w:rFonts w:ascii="Times New Roman" w:eastAsia="Times New Roman" w:hAnsi="Times New Roman" w:cs="Times New Roman"/>
          <w:sz w:val="26"/>
          <w:szCs w:val="26"/>
        </w:rPr>
        <w:t>jūnijam</w:t>
      </w:r>
      <w:r w:rsidRPr="004F3412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</w:p>
    <w:p w:rsidR="00C95C98" w:rsidRPr="004F3412" w:rsidP="00701A1C" w14:paraId="508178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C95C98" w:rsidRPr="004F3412" w:rsidP="00701A1C" w14:paraId="120954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C95C98" w:rsidRPr="004F3412" w:rsidP="00701A1C" w14:paraId="0B04064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tbl>
      <w:tblPr>
        <w:tblW w:w="4927" w:type="pct"/>
        <w:tblLayout w:type="fixed"/>
        <w:tblLook w:val="04A0"/>
      </w:tblPr>
      <w:tblGrid>
        <w:gridCol w:w="4819"/>
        <w:gridCol w:w="4678"/>
      </w:tblGrid>
      <w:tr w14:paraId="22AED949" w14:textId="77777777" w:rsidTr="0021768C">
        <w:tblPrEx>
          <w:tblW w:w="4927" w:type="pct"/>
          <w:tblLayout w:type="fixed"/>
          <w:tblLook w:val="04A0"/>
        </w:tblPrEx>
        <w:tc>
          <w:tcPr>
            <w:tcW w:w="482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A2B5E" w:rsidRPr="004F3412" w:rsidP="00CA1180" w14:paraId="16F3EAFB" w14:textId="7777777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F341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Rīgas </w:t>
            </w:r>
            <w:r w:rsidRPr="004F3412">
              <w:rPr>
                <w:rFonts w:ascii="Times New Roman" w:hAnsi="Times New Roman" w:cs="Times New Roman"/>
                <w:noProof/>
                <w:sz w:val="26"/>
                <w:szCs w:val="26"/>
              </w:rPr>
              <w:t>domes priekšsēdētājs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A2B5E" w:rsidRPr="004F3412" w:rsidP="00CA1180" w14:paraId="268A4CBE" w14:textId="10B454D8">
            <w:pPr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F3412">
              <w:rPr>
                <w:rFonts w:ascii="Times New Roman" w:hAnsi="Times New Roman" w:cs="Times New Roman"/>
                <w:noProof/>
                <w:sz w:val="26"/>
                <w:szCs w:val="26"/>
              </w:rPr>
              <w:t>V.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4F3412">
              <w:rPr>
                <w:rFonts w:ascii="Times New Roman" w:hAnsi="Times New Roman" w:cs="Times New Roman"/>
                <w:noProof/>
                <w:sz w:val="26"/>
                <w:szCs w:val="26"/>
              </w:rPr>
              <w:t>Ķirsis</w:t>
            </w:r>
          </w:p>
        </w:tc>
      </w:tr>
    </w:tbl>
    <w:p w:rsidR="00B00798" w:rsidRPr="004F3412" w:rsidP="004F3412" w14:paraId="7BD9A793" w14:textId="77777777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sectPr w:rsidSect="001417D6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4"/>
        <w:szCs w:val="24"/>
      </w:rPr>
      <w:id w:val="109946960"/>
      <w:docPartObj>
        <w:docPartGallery w:val="Page Numbers (Top of Page)"/>
        <w:docPartUnique/>
      </w:docPartObj>
    </w:sdtPr>
    <w:sdtContent>
      <w:p w:rsidR="005216F0" w:rsidRPr="0073629A" w14:paraId="46641CC5" w14:textId="574FCE8C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62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62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62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629A">
          <w:rPr>
            <w:rFonts w:ascii="Times New Roman" w:hAnsi="Times New Roman" w:cs="Times New Roman"/>
            <w:sz w:val="24"/>
            <w:szCs w:val="24"/>
          </w:rPr>
          <w:t>8</w:t>
        </w:r>
        <w:r w:rsidRPr="007362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F315F6"/>
    <w:multiLevelType w:val="multilevel"/>
    <w:tmpl w:val="F8A6A98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 w16cid:durableId="116335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C"/>
    <w:rsid w:val="00000FE5"/>
    <w:rsid w:val="000710AA"/>
    <w:rsid w:val="000747C4"/>
    <w:rsid w:val="00092AE8"/>
    <w:rsid w:val="000933F8"/>
    <w:rsid w:val="000F04C2"/>
    <w:rsid w:val="001417D6"/>
    <w:rsid w:val="0015286F"/>
    <w:rsid w:val="00181472"/>
    <w:rsid w:val="00193F1F"/>
    <w:rsid w:val="001F0A45"/>
    <w:rsid w:val="002143DF"/>
    <w:rsid w:val="0021768C"/>
    <w:rsid w:val="00296480"/>
    <w:rsid w:val="002B47FF"/>
    <w:rsid w:val="003037B9"/>
    <w:rsid w:val="00303954"/>
    <w:rsid w:val="003122F9"/>
    <w:rsid w:val="00314A03"/>
    <w:rsid w:val="0032030C"/>
    <w:rsid w:val="00327D19"/>
    <w:rsid w:val="00351852"/>
    <w:rsid w:val="0039097C"/>
    <w:rsid w:val="003A0C86"/>
    <w:rsid w:val="003C4A28"/>
    <w:rsid w:val="003E6CC1"/>
    <w:rsid w:val="00404464"/>
    <w:rsid w:val="00432519"/>
    <w:rsid w:val="00453A2E"/>
    <w:rsid w:val="004A733A"/>
    <w:rsid w:val="004B22F4"/>
    <w:rsid w:val="004F3412"/>
    <w:rsid w:val="0050348A"/>
    <w:rsid w:val="005216F0"/>
    <w:rsid w:val="00533C2F"/>
    <w:rsid w:val="00557921"/>
    <w:rsid w:val="00587FB8"/>
    <w:rsid w:val="005A57EE"/>
    <w:rsid w:val="005D09CB"/>
    <w:rsid w:val="005D1A96"/>
    <w:rsid w:val="005D5C23"/>
    <w:rsid w:val="00606977"/>
    <w:rsid w:val="006465ED"/>
    <w:rsid w:val="006568D9"/>
    <w:rsid w:val="00665633"/>
    <w:rsid w:val="006677FD"/>
    <w:rsid w:val="00670798"/>
    <w:rsid w:val="00682D89"/>
    <w:rsid w:val="006869CA"/>
    <w:rsid w:val="00694A5C"/>
    <w:rsid w:val="006A59F3"/>
    <w:rsid w:val="006E51CB"/>
    <w:rsid w:val="006F4BCA"/>
    <w:rsid w:val="00701A1C"/>
    <w:rsid w:val="007220B2"/>
    <w:rsid w:val="00723DB4"/>
    <w:rsid w:val="00727565"/>
    <w:rsid w:val="00731D28"/>
    <w:rsid w:val="0073629A"/>
    <w:rsid w:val="0074444D"/>
    <w:rsid w:val="00770872"/>
    <w:rsid w:val="007B4B9E"/>
    <w:rsid w:val="007C1AF3"/>
    <w:rsid w:val="007C6A69"/>
    <w:rsid w:val="007C726F"/>
    <w:rsid w:val="007D5BD7"/>
    <w:rsid w:val="008427F4"/>
    <w:rsid w:val="00855580"/>
    <w:rsid w:val="0089760D"/>
    <w:rsid w:val="008B7CA2"/>
    <w:rsid w:val="008C5765"/>
    <w:rsid w:val="008F4F10"/>
    <w:rsid w:val="008F6454"/>
    <w:rsid w:val="00905854"/>
    <w:rsid w:val="009B35F5"/>
    <w:rsid w:val="009D503D"/>
    <w:rsid w:val="00A002EF"/>
    <w:rsid w:val="00A03673"/>
    <w:rsid w:val="00A2616A"/>
    <w:rsid w:val="00A2765F"/>
    <w:rsid w:val="00A6280B"/>
    <w:rsid w:val="00A90EB4"/>
    <w:rsid w:val="00AA2B5E"/>
    <w:rsid w:val="00AB5B49"/>
    <w:rsid w:val="00AB6675"/>
    <w:rsid w:val="00B00798"/>
    <w:rsid w:val="00B23265"/>
    <w:rsid w:val="00B33505"/>
    <w:rsid w:val="00B51F6F"/>
    <w:rsid w:val="00B66894"/>
    <w:rsid w:val="00C41C5C"/>
    <w:rsid w:val="00C548DC"/>
    <w:rsid w:val="00C95C98"/>
    <w:rsid w:val="00CA1180"/>
    <w:rsid w:val="00CC7E75"/>
    <w:rsid w:val="00CE51D2"/>
    <w:rsid w:val="00CF6763"/>
    <w:rsid w:val="00D15406"/>
    <w:rsid w:val="00D47A21"/>
    <w:rsid w:val="00D735AD"/>
    <w:rsid w:val="00D74B4E"/>
    <w:rsid w:val="00D918F4"/>
    <w:rsid w:val="00DC1E5B"/>
    <w:rsid w:val="00DC4851"/>
    <w:rsid w:val="00DD0930"/>
    <w:rsid w:val="00DD2566"/>
    <w:rsid w:val="00DE68F3"/>
    <w:rsid w:val="00E14962"/>
    <w:rsid w:val="00E84B13"/>
    <w:rsid w:val="00E96D38"/>
    <w:rsid w:val="00ED4D1D"/>
    <w:rsid w:val="00F07A9C"/>
    <w:rsid w:val="00F27AB8"/>
    <w:rsid w:val="00F27E7F"/>
    <w:rsid w:val="00F41FFF"/>
    <w:rsid w:val="00F578D1"/>
    <w:rsid w:val="00FE067A"/>
    <w:rsid w:val="27CCC9DA"/>
    <w:rsid w:val="50B48DD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3C1882"/>
  <w15:chartTrackingRefBased/>
  <w15:docId w15:val="{833788AF-027E-4924-AEAB-53C892E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A2E"/>
    <w:pPr>
      <w:ind w:left="720"/>
      <w:contextualSpacing/>
    </w:pPr>
  </w:style>
  <w:style w:type="paragraph" w:styleId="Revision">
    <w:name w:val="Revision"/>
    <w:hidden/>
    <w:uiPriority w:val="99"/>
    <w:semiHidden/>
    <w:rsid w:val="00432519"/>
    <w:pPr>
      <w:spacing w:after="0" w:line="240" w:lineRule="auto"/>
    </w:pPr>
  </w:style>
  <w:style w:type="paragraph" w:styleId="Header">
    <w:name w:val="header"/>
    <w:basedOn w:val="Normal"/>
    <w:link w:val="GalveneRakstz"/>
    <w:uiPriority w:val="99"/>
    <w:unhideWhenUsed/>
    <w:rsid w:val="00521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5216F0"/>
  </w:style>
  <w:style w:type="paragraph" w:styleId="Footer">
    <w:name w:val="footer"/>
    <w:basedOn w:val="Normal"/>
    <w:link w:val="KjeneRakstz"/>
    <w:uiPriority w:val="99"/>
    <w:unhideWhenUsed/>
    <w:rsid w:val="00521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52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2ED7C1D453D0543913FB47EBCB9B325" ma:contentTypeVersion="8" ma:contentTypeDescription="Izveidot jaunu dokumentu." ma:contentTypeScope="" ma:versionID="f9ffac5c283e08f16a425af7ddb53dff">
  <xsd:schema xmlns:xsd="http://www.w3.org/2001/XMLSchema" xmlns:xs="http://www.w3.org/2001/XMLSchema" xmlns:p="http://schemas.microsoft.com/office/2006/metadata/properties" xmlns:ns3="d35684b5-404b-406f-9fca-cde8a5f61b72" xmlns:ns4="ab90da76-2f6c-417e-a1f7-6ac58e1aed98" targetNamespace="http://schemas.microsoft.com/office/2006/metadata/properties" ma:root="true" ma:fieldsID="dae85e098b56ac2c51a681118f1b7673" ns3:_="" ns4:_="">
    <xsd:import namespace="d35684b5-404b-406f-9fca-cde8a5f61b72"/>
    <xsd:import namespace="ab90da76-2f6c-417e-a1f7-6ac58e1ae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84b5-404b-406f-9fca-cde8a5f61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da76-2f6c-417e-a1f7-6ac58e1ae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68D5DC-468A-408B-BE81-3C6317C21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684b5-404b-406f-9fca-cde8a5f61b72"/>
    <ds:schemaRef ds:uri="ab90da76-2f6c-417e-a1f7-6ac58e1ae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59E37-4C0D-4EBE-A2A8-01157CF70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C308C-88F4-49D6-B60C-AD970F9523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6DD7F8-3317-477A-B9D7-B3A0F1BC5F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b90da76-2f6c-417e-a1f7-6ac58e1aed98"/>
    <ds:schemaRef ds:uri="http://schemas.microsoft.com/office/2006/documentManagement/types"/>
    <ds:schemaRef ds:uri="d35684b5-404b-406f-9fca-cde8a5f61b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7811</Words>
  <Characters>4453</Characters>
  <Application>Microsoft Office Word</Application>
  <DocSecurity>0</DocSecurity>
  <Lines>37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Jansone</dc:creator>
  <cp:lastModifiedBy>Arta Kešāne</cp:lastModifiedBy>
  <cp:revision>38</cp:revision>
  <dcterms:created xsi:type="dcterms:W3CDTF">2024-06-20T12:56:00Z</dcterms:created>
  <dcterms:modified xsi:type="dcterms:W3CDTF">2025-03-27T09:23:00Z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0x01010042ED7C1D453D0543913FB47EBCB9B325</vt:lpwstr>
  </property>
</Properties>
</file>